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C0B57" w14:textId="02CAA57A" w:rsidR="00272419" w:rsidRPr="00CE6D50" w:rsidRDefault="00272419" w:rsidP="00517DBC">
      <w:pPr>
        <w:tabs>
          <w:tab w:val="right" w:pos="9079"/>
        </w:tabs>
        <w:spacing w:after="8"/>
        <w:ind w:left="0" w:firstLine="0"/>
        <w:jc w:val="center"/>
        <w:rPr>
          <w:iCs/>
        </w:rPr>
      </w:pPr>
    </w:p>
    <w:p w14:paraId="72FEEDBE" w14:textId="77777777" w:rsidR="006B763C" w:rsidRPr="00936298" w:rsidRDefault="006B763C" w:rsidP="006B763C">
      <w:pPr>
        <w:pStyle w:val="Title"/>
        <w:jc w:val="center"/>
        <w:rPr>
          <w:rFonts w:ascii="Times New Roman" w:hAnsi="Times New Roman" w:cs="Times New Roman"/>
          <w:sz w:val="24"/>
          <w:szCs w:val="24"/>
        </w:rPr>
      </w:pPr>
      <w:r w:rsidRPr="00936298">
        <w:rPr>
          <w:rFonts w:ascii="Times New Roman" w:hAnsi="Times New Roman" w:cs="Times New Roman"/>
          <w:spacing w:val="-2"/>
          <w:sz w:val="24"/>
          <w:szCs w:val="24"/>
        </w:rPr>
        <w:t>Article Title</w:t>
      </w:r>
      <w:r>
        <w:rPr>
          <w:rFonts w:ascii="Times New Roman" w:hAnsi="Times New Roman" w:cs="Times New Roman"/>
          <w:spacing w:val="-2"/>
          <w:sz w:val="24"/>
          <w:szCs w:val="24"/>
        </w:rPr>
        <w:t xml:space="preserve"> </w:t>
      </w:r>
      <w:r>
        <w:rPr>
          <w:rFonts w:ascii="Times New Roman" w:hAnsi="Times New Roman" w:cs="Times New Roman"/>
          <w:b w:val="0"/>
          <w:spacing w:val="-5"/>
          <w:sz w:val="18"/>
          <w:szCs w:val="20"/>
        </w:rPr>
        <w:t>(Time New Roman, Bold, 12)</w:t>
      </w:r>
    </w:p>
    <w:p w14:paraId="38F38471" w14:textId="335E4402" w:rsidR="006B763C" w:rsidRPr="004C7EA5" w:rsidRDefault="006B763C" w:rsidP="00B92D26">
      <w:pPr>
        <w:spacing w:before="155"/>
        <w:ind w:left="114"/>
        <w:jc w:val="center"/>
        <w:rPr>
          <w:b/>
          <w:bCs/>
          <w:vertAlign w:val="superscript"/>
        </w:rPr>
      </w:pPr>
      <w:proofErr w:type="spellStart"/>
      <w:r w:rsidRPr="00936298">
        <w:rPr>
          <w:b/>
          <w:sz w:val="18"/>
          <w:szCs w:val="20"/>
        </w:rPr>
        <w:t>Firstname</w:t>
      </w:r>
      <w:proofErr w:type="spellEnd"/>
      <w:r w:rsidRPr="00936298">
        <w:rPr>
          <w:b/>
          <w:spacing w:val="-6"/>
          <w:sz w:val="18"/>
          <w:szCs w:val="20"/>
        </w:rPr>
        <w:t xml:space="preserve"> </w:t>
      </w:r>
      <w:r w:rsidRPr="00936298">
        <w:rPr>
          <w:b/>
          <w:sz w:val="18"/>
          <w:szCs w:val="20"/>
        </w:rPr>
        <w:t>Lastname</w:t>
      </w:r>
      <w:r w:rsidRPr="00936298">
        <w:rPr>
          <w:b/>
          <w:spacing w:val="-6"/>
          <w:sz w:val="18"/>
          <w:szCs w:val="20"/>
        </w:rPr>
        <w:t xml:space="preserve"> </w:t>
      </w:r>
      <w:r w:rsidRPr="00936298">
        <w:rPr>
          <w:b/>
          <w:position w:val="7"/>
          <w:sz w:val="13"/>
          <w:szCs w:val="20"/>
        </w:rPr>
        <w:t>1</w:t>
      </w:r>
      <w:r w:rsidR="00B92D26">
        <w:rPr>
          <w:b/>
          <w:position w:val="7"/>
          <w:sz w:val="13"/>
          <w:szCs w:val="20"/>
        </w:rPr>
        <w:t>*</w:t>
      </w:r>
      <w:r w:rsidRPr="00936298">
        <w:rPr>
          <w:b/>
          <w:sz w:val="18"/>
          <w:szCs w:val="20"/>
        </w:rPr>
        <w:t>,</w:t>
      </w:r>
      <w:r w:rsidRPr="00936298">
        <w:rPr>
          <w:b/>
          <w:spacing w:val="-5"/>
          <w:sz w:val="18"/>
          <w:szCs w:val="20"/>
        </w:rPr>
        <w:t xml:space="preserve"> </w:t>
      </w:r>
      <w:proofErr w:type="spellStart"/>
      <w:r w:rsidRPr="00936298">
        <w:rPr>
          <w:b/>
          <w:sz w:val="18"/>
          <w:szCs w:val="20"/>
        </w:rPr>
        <w:t>Firstname</w:t>
      </w:r>
      <w:proofErr w:type="spellEnd"/>
      <w:r w:rsidRPr="00936298">
        <w:rPr>
          <w:b/>
          <w:spacing w:val="-6"/>
          <w:sz w:val="18"/>
          <w:szCs w:val="20"/>
        </w:rPr>
        <w:t xml:space="preserve"> </w:t>
      </w:r>
      <w:r w:rsidRPr="00936298">
        <w:rPr>
          <w:b/>
          <w:sz w:val="18"/>
          <w:szCs w:val="20"/>
        </w:rPr>
        <w:t>Lastname</w:t>
      </w:r>
      <w:r w:rsidRPr="00936298">
        <w:rPr>
          <w:b/>
          <w:spacing w:val="-6"/>
          <w:sz w:val="18"/>
          <w:szCs w:val="20"/>
        </w:rPr>
        <w:t xml:space="preserve"> </w:t>
      </w:r>
      <w:r w:rsidRPr="00936298">
        <w:rPr>
          <w:b/>
          <w:position w:val="7"/>
          <w:sz w:val="13"/>
          <w:szCs w:val="20"/>
        </w:rPr>
        <w:t>2</w:t>
      </w:r>
      <w:r w:rsidRPr="00936298">
        <w:rPr>
          <w:b/>
          <w:spacing w:val="18"/>
          <w:position w:val="7"/>
          <w:sz w:val="13"/>
          <w:szCs w:val="20"/>
        </w:rPr>
        <w:t xml:space="preserve"> </w:t>
      </w:r>
      <w:r w:rsidRPr="00936298">
        <w:rPr>
          <w:bCs/>
          <w:spacing w:val="-5"/>
          <w:sz w:val="18"/>
          <w:szCs w:val="20"/>
        </w:rPr>
        <w:t>(Time New Roman, Bold, 9)</w:t>
      </w:r>
    </w:p>
    <w:p w14:paraId="712CA49C" w14:textId="77777777" w:rsidR="006B763C" w:rsidRPr="00C10A75" w:rsidRDefault="006B763C" w:rsidP="006B763C">
      <w:pPr>
        <w:jc w:val="center"/>
      </w:pPr>
    </w:p>
    <w:p w14:paraId="58B3F266" w14:textId="77777777" w:rsidR="006B763C" w:rsidRPr="00936298" w:rsidRDefault="006B763C" w:rsidP="006B763C">
      <w:pPr>
        <w:spacing w:after="0" w:line="240" w:lineRule="auto"/>
        <w:ind w:left="0" w:firstLine="0"/>
        <w:jc w:val="left"/>
        <w:rPr>
          <w:sz w:val="18"/>
        </w:rPr>
      </w:pPr>
      <w:r w:rsidRPr="00936298">
        <w:rPr>
          <w:b/>
          <w:sz w:val="18"/>
          <w:szCs w:val="18"/>
          <w:vertAlign w:val="superscript"/>
        </w:rPr>
        <w:t xml:space="preserve">1 </w:t>
      </w:r>
      <w:r w:rsidRPr="00936298">
        <w:rPr>
          <w:sz w:val="18"/>
          <w:szCs w:val="18"/>
        </w:rPr>
        <w:t xml:space="preserve">Affiliation 1 </w:t>
      </w:r>
      <w:r w:rsidRPr="00936298">
        <w:rPr>
          <w:bCs/>
          <w:spacing w:val="-5"/>
          <w:sz w:val="18"/>
          <w:szCs w:val="20"/>
        </w:rPr>
        <w:t>(Time New Roman, Bold, 9)</w:t>
      </w:r>
      <w:r w:rsidRPr="00936298">
        <w:rPr>
          <w:sz w:val="18"/>
          <w:szCs w:val="18"/>
          <w:vertAlign w:val="superscript"/>
        </w:rPr>
        <w:br/>
        <w:t>2</w:t>
      </w:r>
      <w:r w:rsidRPr="00936298">
        <w:rPr>
          <w:sz w:val="18"/>
          <w:szCs w:val="18"/>
        </w:rPr>
        <w:t xml:space="preserve"> Affiliation 2</w:t>
      </w:r>
    </w:p>
    <w:p w14:paraId="0A672B78" w14:textId="3186353D" w:rsidR="006B763C" w:rsidRPr="00FE5980" w:rsidRDefault="006B763C" w:rsidP="006B763C">
      <w:pPr>
        <w:pBdr>
          <w:bottom w:val="single" w:sz="4" w:space="1" w:color="auto"/>
        </w:pBdr>
        <w:spacing w:after="0" w:line="240" w:lineRule="auto"/>
        <w:ind w:left="0" w:firstLine="0"/>
        <w:jc w:val="left"/>
        <w:rPr>
          <w:sz w:val="18"/>
          <w:szCs w:val="18"/>
          <w:u w:val="single"/>
        </w:rPr>
      </w:pPr>
      <w:r w:rsidRPr="00936298">
        <w:rPr>
          <w:i/>
          <w:iCs/>
          <w:u w:val="single"/>
        </w:rPr>
        <w:br/>
      </w:r>
      <w:r w:rsidRPr="00FE5980">
        <w:rPr>
          <w:i/>
          <w:iCs/>
          <w:szCs w:val="20"/>
          <w:u w:val="single"/>
        </w:rPr>
        <w:t>Corresponding Author:</w:t>
      </w:r>
      <w:r w:rsidRPr="00936298">
        <w:rPr>
          <w:i/>
          <w:iCs/>
          <w:u w:val="single"/>
        </w:rPr>
        <w:br/>
      </w:r>
      <w:r w:rsidR="00B92D26" w:rsidRPr="00B92D26">
        <w:rPr>
          <w:bCs/>
          <w:i/>
          <w:iCs/>
          <w:sz w:val="18"/>
          <w:szCs w:val="18"/>
          <w:vertAlign w:val="superscript"/>
        </w:rPr>
        <w:t>*</w:t>
      </w:r>
      <w:proofErr w:type="spellStart"/>
      <w:r w:rsidRPr="00FE5980">
        <w:rPr>
          <w:bCs/>
          <w:i/>
          <w:iCs/>
          <w:sz w:val="18"/>
          <w:szCs w:val="18"/>
        </w:rPr>
        <w:t>Firstname</w:t>
      </w:r>
      <w:proofErr w:type="spellEnd"/>
      <w:r w:rsidRPr="00FE5980">
        <w:rPr>
          <w:bCs/>
          <w:i/>
          <w:iCs/>
          <w:spacing w:val="-6"/>
          <w:sz w:val="18"/>
          <w:szCs w:val="18"/>
        </w:rPr>
        <w:t xml:space="preserve"> </w:t>
      </w:r>
      <w:r w:rsidRPr="00FE5980">
        <w:rPr>
          <w:bCs/>
          <w:i/>
          <w:iCs/>
          <w:sz w:val="18"/>
          <w:szCs w:val="18"/>
        </w:rPr>
        <w:t>Lastname</w:t>
      </w:r>
      <w:r w:rsidRPr="00FE5980">
        <w:rPr>
          <w:sz w:val="18"/>
          <w:szCs w:val="18"/>
        </w:rPr>
        <w:br/>
        <w:t>Affiliation 1</w:t>
      </w:r>
    </w:p>
    <w:p w14:paraId="32FB4A19" w14:textId="77777777" w:rsidR="006B763C" w:rsidRPr="00936298" w:rsidRDefault="006B763C" w:rsidP="006B763C">
      <w:pPr>
        <w:pBdr>
          <w:bottom w:val="single" w:sz="4" w:space="1" w:color="auto"/>
        </w:pBdr>
        <w:spacing w:after="0" w:line="240" w:lineRule="auto"/>
        <w:ind w:left="0" w:firstLine="0"/>
        <w:jc w:val="left"/>
      </w:pPr>
      <w:r w:rsidRPr="00FE5980">
        <w:rPr>
          <w:sz w:val="18"/>
          <w:szCs w:val="18"/>
          <w:u w:val="single"/>
        </w:rPr>
        <w:t>E-mail:</w:t>
      </w:r>
      <w:r w:rsidRPr="00FE5980">
        <w:rPr>
          <w:sz w:val="18"/>
          <w:szCs w:val="18"/>
        </w:rPr>
        <w:t xml:space="preserve"> firstname@univeristy.edu</w:t>
      </w:r>
      <w:r w:rsidRPr="00936298">
        <w:br/>
      </w:r>
    </w:p>
    <w:p w14:paraId="6D568110" w14:textId="77777777" w:rsidR="006B763C" w:rsidRPr="00936298" w:rsidRDefault="006B763C" w:rsidP="006B763C">
      <w:pPr>
        <w:spacing w:after="27" w:line="237" w:lineRule="auto"/>
        <w:ind w:left="-5" w:hanging="10"/>
        <w:jc w:val="left"/>
        <w:rPr>
          <w:bCs/>
          <w:sz w:val="18"/>
        </w:rPr>
      </w:pPr>
      <w:r w:rsidRPr="00FE5980">
        <w:rPr>
          <w:b/>
          <w:sz w:val="18"/>
          <w:u w:val="single"/>
        </w:rPr>
        <w:t>Copyright:</w:t>
      </w:r>
      <w:r w:rsidRPr="00936298">
        <w:rPr>
          <w:b/>
          <w:sz w:val="18"/>
        </w:rPr>
        <w:t xml:space="preserve"> </w:t>
      </w:r>
      <w:r w:rsidRPr="00936298">
        <w:rPr>
          <w:bCs/>
          <w:sz w:val="18"/>
        </w:rPr>
        <w:t>©202</w:t>
      </w:r>
      <w:r>
        <w:rPr>
          <w:bCs/>
          <w:sz w:val="18"/>
        </w:rPr>
        <w:t>5</w:t>
      </w:r>
      <w:r w:rsidRPr="00936298">
        <w:rPr>
          <w:bCs/>
          <w:sz w:val="18"/>
        </w:rPr>
        <w:t xml:space="preserve"> </w:t>
      </w:r>
      <w:r>
        <w:rPr>
          <w:bCs/>
          <w:sz w:val="18"/>
        </w:rPr>
        <w:t>First Name Last Name.</w:t>
      </w:r>
      <w:r w:rsidRPr="00936298">
        <w:rPr>
          <w:bCs/>
          <w:sz w:val="18"/>
        </w:rPr>
        <w:t xml:space="preserve"> This is an open-access article distributed under the terms of the Creative Commons Attribution License, which permits unrestricted use, distribution, and reproduction in any medium, provided the original author and source are credited.</w:t>
      </w:r>
    </w:p>
    <w:p w14:paraId="2AA236CE" w14:textId="77777777" w:rsidR="006B763C" w:rsidRPr="00936298" w:rsidRDefault="006B763C" w:rsidP="006B763C">
      <w:pPr>
        <w:spacing w:after="27" w:line="237" w:lineRule="auto"/>
        <w:ind w:left="-5" w:hanging="10"/>
        <w:jc w:val="left"/>
        <w:rPr>
          <w:bCs/>
          <w:sz w:val="18"/>
        </w:rPr>
      </w:pPr>
    </w:p>
    <w:p w14:paraId="2C1D3735" w14:textId="77777777" w:rsidR="006B763C" w:rsidRPr="00FE5980" w:rsidRDefault="006B763C" w:rsidP="006B763C">
      <w:pPr>
        <w:pBdr>
          <w:bottom w:val="single" w:sz="4" w:space="1" w:color="auto"/>
        </w:pBdr>
        <w:spacing w:after="27" w:line="237" w:lineRule="auto"/>
        <w:ind w:left="-5" w:hanging="10"/>
        <w:rPr>
          <w:sz w:val="22"/>
        </w:rPr>
      </w:pPr>
      <w:r w:rsidRPr="00936298">
        <w:rPr>
          <w:bCs/>
          <w:sz w:val="18"/>
        </w:rPr>
        <w:t xml:space="preserve">Received: DD-MM-YYYY, Manuscript No. </w:t>
      </w:r>
      <w:proofErr w:type="spellStart"/>
      <w:r w:rsidRPr="00936298">
        <w:rPr>
          <w:bCs/>
          <w:sz w:val="18"/>
        </w:rPr>
        <w:t>xxxx</w:t>
      </w:r>
      <w:proofErr w:type="spellEnd"/>
      <w:r w:rsidRPr="00936298">
        <w:rPr>
          <w:bCs/>
          <w:sz w:val="18"/>
        </w:rPr>
        <w:t xml:space="preserve">; Editor Assigned: DD-MM-YYYY, Manuscript No. </w:t>
      </w:r>
      <w:proofErr w:type="spellStart"/>
      <w:r w:rsidRPr="00936298">
        <w:rPr>
          <w:bCs/>
          <w:sz w:val="18"/>
        </w:rPr>
        <w:t>xxxx</w:t>
      </w:r>
      <w:proofErr w:type="spellEnd"/>
      <w:r w:rsidRPr="00936298">
        <w:rPr>
          <w:bCs/>
          <w:sz w:val="18"/>
        </w:rPr>
        <w:t xml:space="preserve">; </w:t>
      </w:r>
      <w:proofErr w:type="spellStart"/>
      <w:r w:rsidRPr="00936298">
        <w:rPr>
          <w:bCs/>
          <w:sz w:val="18"/>
        </w:rPr>
        <w:t>Reviewd</w:t>
      </w:r>
      <w:proofErr w:type="spellEnd"/>
      <w:r w:rsidRPr="00936298">
        <w:rPr>
          <w:bCs/>
          <w:sz w:val="18"/>
        </w:rPr>
        <w:t xml:space="preserve">: DD-MM-YYYY, Manuscript No. </w:t>
      </w:r>
      <w:proofErr w:type="spellStart"/>
      <w:r w:rsidRPr="00936298">
        <w:rPr>
          <w:bCs/>
          <w:sz w:val="18"/>
        </w:rPr>
        <w:t>xxxx</w:t>
      </w:r>
      <w:proofErr w:type="spellEnd"/>
      <w:r w:rsidRPr="00936298">
        <w:rPr>
          <w:bCs/>
          <w:sz w:val="18"/>
        </w:rPr>
        <w:t>; Published: DD-MM-YYY</w:t>
      </w:r>
    </w:p>
    <w:p w14:paraId="77DBB2D5" w14:textId="77777777" w:rsidR="006B763C" w:rsidRPr="00082732" w:rsidRDefault="006B763C" w:rsidP="006B763C">
      <w:pPr>
        <w:pStyle w:val="BodyText"/>
        <w:spacing w:before="290" w:line="292" w:lineRule="auto"/>
        <w:jc w:val="both"/>
        <w:rPr>
          <w:rFonts w:ascii="Times New Roman" w:hAnsi="Times New Roman" w:cs="Times New Roman"/>
          <w:sz w:val="10"/>
        </w:rPr>
      </w:pPr>
      <w:r w:rsidRPr="00936298">
        <w:rPr>
          <w:rFonts w:ascii="Times New Roman" w:hAnsi="Times New Roman" w:cs="Times New Roman"/>
          <w:b/>
          <w:sz w:val="20"/>
          <w:szCs w:val="20"/>
          <w:u w:val="single"/>
        </w:rPr>
        <w:t>Abstract:</w:t>
      </w:r>
      <w:r w:rsidRPr="00936298">
        <w:rPr>
          <w:rFonts w:ascii="Times New Roman" w:hAnsi="Times New Roman" w:cs="Times New Roman"/>
          <w:b/>
          <w:spacing w:val="20"/>
          <w:sz w:val="20"/>
          <w:szCs w:val="20"/>
        </w:rPr>
        <w:t xml:space="preserve"> </w:t>
      </w:r>
      <w:r w:rsidRPr="00082732">
        <w:rPr>
          <w:rFonts w:ascii="Times New Roman" w:hAnsi="Times New Roman" w:cs="Times New Roman"/>
        </w:rPr>
        <w:t>A single paragraph of about 200 words maximum.</w:t>
      </w:r>
      <w:r w:rsidRPr="00082732">
        <w:rPr>
          <w:rFonts w:ascii="Times New Roman" w:hAnsi="Times New Roman" w:cs="Times New Roman"/>
          <w:spacing w:val="25"/>
        </w:rPr>
        <w:t xml:space="preserve"> </w:t>
      </w:r>
      <w:r w:rsidRPr="00082732">
        <w:rPr>
          <w:rFonts w:ascii="Times New Roman" w:hAnsi="Times New Roman" w:cs="Times New Roman"/>
        </w:rPr>
        <w:t>For research articles, abstracts should</w:t>
      </w:r>
      <w:r w:rsidRPr="00082732">
        <w:rPr>
          <w:rFonts w:ascii="Times New Roman" w:hAnsi="Times New Roman" w:cs="Times New Roman"/>
          <w:spacing w:val="40"/>
          <w:sz w:val="10"/>
        </w:rPr>
        <w:t xml:space="preserve"> </w:t>
      </w:r>
      <w:r w:rsidRPr="00082732">
        <w:rPr>
          <w:rFonts w:ascii="Times New Roman" w:hAnsi="Times New Roman" w:cs="Times New Roman"/>
        </w:rPr>
        <w:t>give a pertinent overview of the work. We strongly encourage authors to use the following style of</w:t>
      </w:r>
      <w:r w:rsidRPr="00082732">
        <w:rPr>
          <w:rFonts w:ascii="Times New Roman" w:hAnsi="Times New Roman" w:cs="Times New Roman"/>
          <w:spacing w:val="80"/>
        </w:rPr>
        <w:t xml:space="preserve"> </w:t>
      </w:r>
      <w:r w:rsidRPr="00082732">
        <w:rPr>
          <w:rFonts w:ascii="Times New Roman" w:hAnsi="Times New Roman" w:cs="Times New Roman"/>
        </w:rPr>
        <w:t>structured abstracts, but without headings: (1) Background: place the question addressed in a broad</w:t>
      </w:r>
      <w:r w:rsidRPr="00082732">
        <w:rPr>
          <w:rFonts w:ascii="Times New Roman" w:hAnsi="Times New Roman" w:cs="Times New Roman"/>
          <w:spacing w:val="40"/>
        </w:rPr>
        <w:t xml:space="preserve"> </w:t>
      </w:r>
      <w:r w:rsidRPr="00082732">
        <w:rPr>
          <w:rFonts w:ascii="Times New Roman" w:hAnsi="Times New Roman" w:cs="Times New Roman"/>
        </w:rPr>
        <w:t>context and highlight the purpose of the study; (2) Methods: describe briefly the main methods or</w:t>
      </w:r>
      <w:r w:rsidRPr="00082732">
        <w:rPr>
          <w:rFonts w:ascii="Times New Roman" w:hAnsi="Times New Roman" w:cs="Times New Roman"/>
          <w:spacing w:val="40"/>
        </w:rPr>
        <w:t xml:space="preserve"> </w:t>
      </w:r>
      <w:r w:rsidRPr="00082732">
        <w:rPr>
          <w:rFonts w:ascii="Times New Roman" w:hAnsi="Times New Roman" w:cs="Times New Roman"/>
        </w:rPr>
        <w:t>treatments applied; (3) Results: summarize the article’s main findings; (4) Conclusions: indicate the</w:t>
      </w:r>
      <w:r w:rsidRPr="00082732">
        <w:rPr>
          <w:rFonts w:ascii="Times New Roman" w:hAnsi="Times New Roman" w:cs="Times New Roman"/>
          <w:spacing w:val="80"/>
        </w:rPr>
        <w:t xml:space="preserve"> </w:t>
      </w:r>
      <w:r w:rsidRPr="00082732">
        <w:rPr>
          <w:rFonts w:ascii="Times New Roman" w:hAnsi="Times New Roman" w:cs="Times New Roman"/>
        </w:rPr>
        <w:t>main conclusions or interpretations.</w:t>
      </w:r>
      <w:r w:rsidRPr="00082732">
        <w:rPr>
          <w:rFonts w:ascii="Times New Roman" w:hAnsi="Times New Roman" w:cs="Times New Roman"/>
          <w:spacing w:val="16"/>
        </w:rPr>
        <w:t xml:space="preserve"> </w:t>
      </w:r>
      <w:r w:rsidRPr="00082732">
        <w:rPr>
          <w:rFonts w:ascii="Times New Roman" w:hAnsi="Times New Roman" w:cs="Times New Roman"/>
        </w:rPr>
        <w:t>The abstract should be an objective representation of the article,</w:t>
      </w:r>
      <w:r w:rsidRPr="00082732">
        <w:rPr>
          <w:rFonts w:ascii="Times New Roman" w:hAnsi="Times New Roman" w:cs="Times New Roman"/>
          <w:spacing w:val="68"/>
        </w:rPr>
        <w:t xml:space="preserve"> </w:t>
      </w:r>
      <w:r w:rsidRPr="00082732">
        <w:rPr>
          <w:rFonts w:ascii="Times New Roman" w:hAnsi="Times New Roman" w:cs="Times New Roman"/>
        </w:rPr>
        <w:t>it must not contain results which are not presented and substantiated in the main text and should not</w:t>
      </w:r>
      <w:r w:rsidRPr="00082732">
        <w:rPr>
          <w:rFonts w:ascii="Times New Roman" w:hAnsi="Times New Roman" w:cs="Times New Roman"/>
          <w:spacing w:val="80"/>
        </w:rPr>
        <w:t xml:space="preserve"> </w:t>
      </w:r>
      <w:r w:rsidRPr="00082732">
        <w:rPr>
          <w:rFonts w:ascii="Times New Roman" w:hAnsi="Times New Roman" w:cs="Times New Roman"/>
        </w:rPr>
        <w:t>exaggerate</w:t>
      </w:r>
      <w:r w:rsidRPr="00082732">
        <w:rPr>
          <w:rFonts w:ascii="Times New Roman" w:hAnsi="Times New Roman" w:cs="Times New Roman"/>
          <w:spacing w:val="15"/>
        </w:rPr>
        <w:t xml:space="preserve"> </w:t>
      </w:r>
      <w:r w:rsidRPr="00082732">
        <w:rPr>
          <w:rFonts w:ascii="Times New Roman" w:hAnsi="Times New Roman" w:cs="Times New Roman"/>
        </w:rPr>
        <w:t>the</w:t>
      </w:r>
      <w:r w:rsidRPr="00082732">
        <w:rPr>
          <w:rFonts w:ascii="Times New Roman" w:hAnsi="Times New Roman" w:cs="Times New Roman"/>
          <w:spacing w:val="16"/>
        </w:rPr>
        <w:t xml:space="preserve"> </w:t>
      </w:r>
      <w:r w:rsidRPr="00082732">
        <w:rPr>
          <w:rFonts w:ascii="Times New Roman" w:hAnsi="Times New Roman" w:cs="Times New Roman"/>
        </w:rPr>
        <w:t>main</w:t>
      </w:r>
      <w:r w:rsidRPr="00082732">
        <w:rPr>
          <w:rFonts w:ascii="Times New Roman" w:hAnsi="Times New Roman" w:cs="Times New Roman"/>
          <w:spacing w:val="16"/>
        </w:rPr>
        <w:t xml:space="preserve"> </w:t>
      </w:r>
      <w:r w:rsidRPr="00082732">
        <w:rPr>
          <w:rFonts w:ascii="Times New Roman" w:hAnsi="Times New Roman" w:cs="Times New Roman"/>
          <w:spacing w:val="-2"/>
        </w:rPr>
        <w:t>conclusions.</w:t>
      </w:r>
      <w:r w:rsidRPr="00082732">
        <w:rPr>
          <w:rFonts w:ascii="Times New Roman" w:hAnsi="Times New Roman" w:cs="Times New Roman"/>
        </w:rPr>
        <w:tab/>
      </w:r>
    </w:p>
    <w:p w14:paraId="0E99908F" w14:textId="2B6E529D" w:rsidR="007D3E69" w:rsidRDefault="006B763C" w:rsidP="006B763C">
      <w:pPr>
        <w:pStyle w:val="BodyText"/>
        <w:spacing w:before="216"/>
      </w:pPr>
      <w:r w:rsidRPr="00936298">
        <w:rPr>
          <w:rFonts w:ascii="Times New Roman" w:hAnsi="Times New Roman" w:cs="Times New Roman"/>
          <w:b/>
          <w:sz w:val="20"/>
          <w:szCs w:val="20"/>
          <w:u w:val="single"/>
        </w:rPr>
        <w:t>Keywords:</w:t>
      </w:r>
      <w:r w:rsidRPr="00936298">
        <w:rPr>
          <w:rFonts w:ascii="Times New Roman" w:hAnsi="Times New Roman" w:cs="Times New Roman"/>
          <w:b/>
          <w:spacing w:val="23"/>
          <w:sz w:val="20"/>
          <w:szCs w:val="20"/>
        </w:rPr>
        <w:t xml:space="preserve"> </w:t>
      </w:r>
      <w:r w:rsidRPr="00082732">
        <w:rPr>
          <w:rFonts w:ascii="Times New Roman" w:hAnsi="Times New Roman" w:cs="Times New Roman"/>
        </w:rPr>
        <w:t>keyword</w:t>
      </w:r>
      <w:r w:rsidRPr="00082732">
        <w:rPr>
          <w:rFonts w:ascii="Times New Roman" w:hAnsi="Times New Roman" w:cs="Times New Roman"/>
          <w:spacing w:val="16"/>
        </w:rPr>
        <w:t xml:space="preserve"> </w:t>
      </w:r>
      <w:r w:rsidRPr="00082732">
        <w:rPr>
          <w:rFonts w:ascii="Times New Roman" w:hAnsi="Times New Roman" w:cs="Times New Roman"/>
        </w:rPr>
        <w:t>1;</w:t>
      </w:r>
      <w:r w:rsidRPr="00082732">
        <w:rPr>
          <w:rFonts w:ascii="Times New Roman" w:hAnsi="Times New Roman" w:cs="Times New Roman"/>
          <w:spacing w:val="16"/>
        </w:rPr>
        <w:t xml:space="preserve"> </w:t>
      </w:r>
      <w:r w:rsidRPr="00082732">
        <w:rPr>
          <w:rFonts w:ascii="Times New Roman" w:hAnsi="Times New Roman" w:cs="Times New Roman"/>
        </w:rPr>
        <w:t>keyword</w:t>
      </w:r>
      <w:r w:rsidRPr="00082732">
        <w:rPr>
          <w:rFonts w:ascii="Times New Roman" w:hAnsi="Times New Roman" w:cs="Times New Roman"/>
          <w:spacing w:val="14"/>
        </w:rPr>
        <w:t xml:space="preserve"> </w:t>
      </w:r>
      <w:r w:rsidRPr="00082732">
        <w:rPr>
          <w:rFonts w:ascii="Times New Roman" w:hAnsi="Times New Roman" w:cs="Times New Roman"/>
        </w:rPr>
        <w:t>2;</w:t>
      </w:r>
      <w:r w:rsidRPr="00082732">
        <w:rPr>
          <w:rFonts w:ascii="Times New Roman" w:hAnsi="Times New Roman" w:cs="Times New Roman"/>
          <w:spacing w:val="16"/>
        </w:rPr>
        <w:t xml:space="preserve"> </w:t>
      </w:r>
      <w:r w:rsidRPr="00082732">
        <w:rPr>
          <w:rFonts w:ascii="Times New Roman" w:hAnsi="Times New Roman" w:cs="Times New Roman"/>
        </w:rPr>
        <w:t>keyword</w:t>
      </w:r>
      <w:r w:rsidRPr="00082732">
        <w:rPr>
          <w:rFonts w:ascii="Times New Roman" w:hAnsi="Times New Roman" w:cs="Times New Roman"/>
          <w:spacing w:val="16"/>
        </w:rPr>
        <w:t xml:space="preserve"> </w:t>
      </w:r>
      <w:r w:rsidRPr="00082732">
        <w:rPr>
          <w:rFonts w:ascii="Times New Roman" w:hAnsi="Times New Roman" w:cs="Times New Roman"/>
        </w:rPr>
        <w:t>3</w:t>
      </w:r>
    </w:p>
    <w:p w14:paraId="1A8BC76D" w14:textId="77777777" w:rsidR="00272419" w:rsidRPr="00272419" w:rsidRDefault="00272419" w:rsidP="00272419">
      <w:pPr>
        <w:spacing w:after="27" w:line="237" w:lineRule="auto"/>
        <w:ind w:left="-5" w:hanging="10"/>
      </w:pPr>
    </w:p>
    <w:p w14:paraId="10B65D43" w14:textId="7E3A51F2" w:rsidR="007D3E69" w:rsidRPr="006B763C" w:rsidRDefault="00272419" w:rsidP="006B763C">
      <w:pPr>
        <w:pStyle w:val="Heading1"/>
        <w:numPr>
          <w:ilvl w:val="0"/>
          <w:numId w:val="10"/>
        </w:numPr>
        <w:ind w:left="142" w:hanging="169"/>
        <w:rPr>
          <w:b w:val="0"/>
          <w:bCs/>
        </w:rPr>
      </w:pPr>
      <w:r w:rsidRPr="006B763C">
        <w:rPr>
          <w:szCs w:val="20"/>
          <w:u w:val="single"/>
        </w:rPr>
        <w:t>I</w:t>
      </w:r>
      <w:r w:rsidR="006B763C" w:rsidRPr="006B763C">
        <w:rPr>
          <w:szCs w:val="20"/>
          <w:u w:val="single"/>
        </w:rPr>
        <w:t>ntroduction</w:t>
      </w:r>
      <w:r w:rsidR="008D196E">
        <w:t xml:space="preserve"> </w:t>
      </w:r>
      <w:r w:rsidR="00C10A75" w:rsidRPr="006B763C">
        <w:rPr>
          <w:b w:val="0"/>
          <w:bCs/>
        </w:rPr>
        <w:t xml:space="preserve">(Times New Roman </w:t>
      </w:r>
      <w:r w:rsidR="006B763C">
        <w:rPr>
          <w:b w:val="0"/>
          <w:bCs/>
        </w:rPr>
        <w:t>10</w:t>
      </w:r>
      <w:r w:rsidR="00C10A75" w:rsidRPr="006B763C">
        <w:rPr>
          <w:b w:val="0"/>
          <w:bCs/>
        </w:rPr>
        <w:t xml:space="preserve"> Bold</w:t>
      </w:r>
      <w:r w:rsidR="006B763C">
        <w:rPr>
          <w:b w:val="0"/>
          <w:bCs/>
        </w:rPr>
        <w:t xml:space="preserve"> Underline</w:t>
      </w:r>
      <w:r w:rsidR="00C10A75" w:rsidRPr="006B763C">
        <w:rPr>
          <w:b w:val="0"/>
          <w:bCs/>
        </w:rPr>
        <w:t>)</w:t>
      </w:r>
    </w:p>
    <w:p w14:paraId="3F248A0A" w14:textId="4995CB23" w:rsidR="00A37701" w:rsidRPr="006B763C" w:rsidRDefault="00A37701" w:rsidP="00A37701">
      <w:pPr>
        <w:pStyle w:val="NormalWeb"/>
        <w:spacing w:before="0" w:beforeAutospacing="0" w:after="127" w:afterAutospacing="0" w:line="242" w:lineRule="auto"/>
        <w:ind w:firstLine="272"/>
        <w:jc w:val="both"/>
        <w:rPr>
          <w:sz w:val="18"/>
          <w:szCs w:val="18"/>
        </w:rPr>
      </w:pPr>
      <w:r w:rsidRPr="006B763C">
        <w:rPr>
          <w:sz w:val="18"/>
          <w:szCs w:val="18"/>
          <w:bdr w:val="none" w:sz="0" w:space="0" w:color="auto" w:frame="1"/>
        </w:rPr>
        <w:t>Dietary habits</w:t>
      </w:r>
      <w:r w:rsidRPr="006B763C">
        <w:rPr>
          <w:sz w:val="18"/>
          <w:szCs w:val="18"/>
        </w:rPr>
        <w:t xml:space="preserve"> are the food choices preferred by persons in their daily life. A healthy dietary habit helps an individual to stay fit and well throughout his life. Healthy diet includes fruits, vegetables, cereals and water, low fat dairy products, etc. </w:t>
      </w:r>
      <w:r w:rsidRPr="000B07BD">
        <w:rPr>
          <w:bCs/>
          <w:sz w:val="18"/>
          <w:szCs w:val="18"/>
        </w:rPr>
        <w:t>(Sultana.N.2017</w:t>
      </w:r>
      <w:r w:rsidRPr="006B763C">
        <w:rPr>
          <w:sz w:val="18"/>
          <w:szCs w:val="18"/>
        </w:rPr>
        <w:t>).</w:t>
      </w:r>
      <w:r w:rsidR="00374001" w:rsidRPr="006B763C">
        <w:rPr>
          <w:sz w:val="18"/>
          <w:szCs w:val="18"/>
        </w:rPr>
        <w:t xml:space="preserve"> </w:t>
      </w:r>
      <w:r w:rsidRPr="006B763C">
        <w:rPr>
          <w:sz w:val="18"/>
          <w:szCs w:val="18"/>
        </w:rPr>
        <w:t xml:space="preserve">Dietary habits are the habitual decisions an individual or culture makes when choosing what foods to eat. The word diet often implies the use of specific intake of nutrition for health or weight-management reasons. Although humans are omnivores, each culture and each person holds some food preferences or some food taboos. This may be due to personal tastes or ethical reasons. Individual dietary choices may be more or less healthy. Dietary habits and choices play a significant role in the quality of life, health and longevity </w:t>
      </w:r>
      <w:r w:rsidRPr="006B763C">
        <w:rPr>
          <w:bCs/>
          <w:sz w:val="18"/>
          <w:szCs w:val="18"/>
        </w:rPr>
        <w:t>( Rayar &amp; Davies 2015</w:t>
      </w:r>
      <w:r w:rsidRPr="006B763C">
        <w:rPr>
          <w:sz w:val="18"/>
          <w:szCs w:val="18"/>
        </w:rPr>
        <w:t>) Good nutrition is an important part of leading a healthy lifestyle. Combined with physical activity, diet can help to reach and maintain a healthy weight, reduce risk of chronic diseases (like heart disease and cancer), and promote overall health.</w:t>
      </w:r>
      <w:r w:rsidR="00374001" w:rsidRPr="006B763C">
        <w:rPr>
          <w:sz w:val="18"/>
          <w:szCs w:val="18"/>
        </w:rPr>
        <w:t xml:space="preserve"> </w:t>
      </w:r>
      <w:r w:rsidRPr="006B763C">
        <w:rPr>
          <w:sz w:val="18"/>
          <w:szCs w:val="18"/>
        </w:rPr>
        <w:t>(</w:t>
      </w:r>
      <w:proofErr w:type="spellStart"/>
      <w:r w:rsidRPr="006B763C">
        <w:rPr>
          <w:bCs/>
          <w:sz w:val="18"/>
          <w:szCs w:val="18"/>
        </w:rPr>
        <w:t>Ngozi.M</w:t>
      </w:r>
      <w:proofErr w:type="spellEnd"/>
      <w:r w:rsidRPr="006B763C">
        <w:rPr>
          <w:bCs/>
          <w:sz w:val="18"/>
          <w:szCs w:val="18"/>
        </w:rPr>
        <w:t>. et al.,2017)</w:t>
      </w:r>
      <w:r w:rsidRPr="006B763C">
        <w:rPr>
          <w:sz w:val="18"/>
          <w:szCs w:val="18"/>
        </w:rPr>
        <w:t xml:space="preserve"> These include heart disease, hypertension (high blood pressure), type 2 diabetes, osteoporosis, and certain types of cancer. By making smart food choices, can help protect ourselves from these health problems. The risk factors for adult chronic diseases, like hypertension and type 2 diabetes, are increasingly seen in younger ages, often a result of unhealthy eating habits and increased weight gain. Dietary habits established in childhood often carry into adulthood, so teaching children how to eat healthy at a young age will help them stay healthy throughout their life. (</w:t>
      </w:r>
      <w:r w:rsidRPr="006B763C">
        <w:rPr>
          <w:b/>
          <w:sz w:val="18"/>
          <w:szCs w:val="18"/>
        </w:rPr>
        <w:t>Adonova.A.2014)</w:t>
      </w:r>
      <w:r w:rsidRPr="006B763C">
        <w:rPr>
          <w:sz w:val="18"/>
          <w:szCs w:val="18"/>
        </w:rPr>
        <w:t xml:space="preserve"> The link between good nutrition and healthy weight, reduced chronic disease risk, and overall health is too important to ignore. Apart from the lack of nutrients, the outside sourced breakfast is also bound to contain substandard ingredients such as poor</w:t>
      </w:r>
      <w:r w:rsidR="00E823F0" w:rsidRPr="006B763C">
        <w:rPr>
          <w:sz w:val="18"/>
          <w:szCs w:val="18"/>
        </w:rPr>
        <w:t xml:space="preserve"> </w:t>
      </w:r>
      <w:r w:rsidRPr="006B763C">
        <w:rPr>
          <w:sz w:val="18"/>
          <w:szCs w:val="18"/>
        </w:rPr>
        <w:t>quality cooking oil and expired ingredients. Awareness about proper nutrition and healthy dietary habits can make a difference in the society. So it’s a need of an hour to increase healthy dietary awareness among prospective teachers.</w:t>
      </w:r>
      <w:r w:rsidR="00374001" w:rsidRPr="006B763C">
        <w:rPr>
          <w:sz w:val="18"/>
          <w:szCs w:val="18"/>
        </w:rPr>
        <w:t xml:space="preserve"> </w:t>
      </w:r>
      <w:r w:rsidR="00C10A75" w:rsidRPr="006B763C">
        <w:rPr>
          <w:sz w:val="18"/>
          <w:szCs w:val="18"/>
        </w:rPr>
        <w:t xml:space="preserve">(Times New Roman </w:t>
      </w:r>
      <w:r w:rsidR="006B763C" w:rsidRPr="006B763C">
        <w:rPr>
          <w:sz w:val="18"/>
          <w:szCs w:val="18"/>
        </w:rPr>
        <w:t>9</w:t>
      </w:r>
      <w:r w:rsidR="00C10A75" w:rsidRPr="006B763C">
        <w:rPr>
          <w:sz w:val="18"/>
          <w:szCs w:val="18"/>
        </w:rPr>
        <w:t>)</w:t>
      </w:r>
    </w:p>
    <w:p w14:paraId="77D06C09" w14:textId="6A6C3096" w:rsidR="00A37701" w:rsidRPr="006B763C" w:rsidRDefault="00A37701" w:rsidP="00A37701">
      <w:pPr>
        <w:pStyle w:val="Heading1"/>
        <w:ind w:left="10"/>
        <w:rPr>
          <w:szCs w:val="24"/>
          <w:u w:val="single"/>
        </w:rPr>
      </w:pPr>
      <w:r w:rsidRPr="00E823F0">
        <w:rPr>
          <w:sz w:val="24"/>
          <w:szCs w:val="32"/>
        </w:rPr>
        <w:t>2.</w:t>
      </w:r>
      <w:r w:rsidR="00135E9F" w:rsidRPr="00E823F0">
        <w:rPr>
          <w:sz w:val="24"/>
          <w:szCs w:val="32"/>
        </w:rPr>
        <w:t xml:space="preserve"> </w:t>
      </w:r>
      <w:r w:rsidR="00272419" w:rsidRPr="006B763C">
        <w:rPr>
          <w:szCs w:val="24"/>
          <w:u w:val="single"/>
        </w:rPr>
        <w:t>M</w:t>
      </w:r>
      <w:r w:rsidR="006B763C">
        <w:rPr>
          <w:szCs w:val="24"/>
          <w:u w:val="single"/>
        </w:rPr>
        <w:t>aterials and Methods</w:t>
      </w:r>
    </w:p>
    <w:p w14:paraId="01697D79" w14:textId="17AA971E" w:rsidR="00CD68E3" w:rsidRPr="00272419" w:rsidRDefault="00A37701" w:rsidP="00272419">
      <w:pPr>
        <w:pStyle w:val="NormalWeb"/>
        <w:spacing w:before="0" w:beforeAutospacing="0" w:after="127" w:afterAutospacing="0" w:line="242" w:lineRule="auto"/>
        <w:ind w:firstLine="272"/>
        <w:jc w:val="both"/>
        <w:rPr>
          <w:sz w:val="20"/>
          <w:szCs w:val="20"/>
        </w:rPr>
      </w:pPr>
      <w:r w:rsidRPr="00A37701">
        <w:rPr>
          <w:sz w:val="20"/>
          <w:szCs w:val="20"/>
        </w:rPr>
        <w:t xml:space="preserve">Prospective teachers are at risk for making poor dietary choices that can cause significant health problems. They are unaware of the nutritional requirements to maintain a healthy body weight, they make poor nutritional decision, </w:t>
      </w:r>
      <w:r w:rsidRPr="00A37701">
        <w:rPr>
          <w:sz w:val="20"/>
          <w:szCs w:val="20"/>
        </w:rPr>
        <w:lastRenderedPageBreak/>
        <w:t xml:space="preserve">which can cause poor weight management and health problems. Prospective teachers select food according to convenience, taste, time, and price rather than nutritional values. Poor nutrition due to unhealthy eating habits may lead to </w:t>
      </w:r>
      <w:r w:rsidRPr="00A37701">
        <w:rPr>
          <w:color w:val="000000" w:themeColor="text1"/>
          <w:sz w:val="20"/>
          <w:szCs w:val="20"/>
        </w:rPr>
        <w:t xml:space="preserve">delayed puberty, nutrient deficiencies and dehydration, menstrual irregularities, poor bone health, increased risk of injuries, poor academic performance and increased risk of eating disorders. The student teachers who are nutrition under eaters may be affected by anorexia or bulimia. Prospective teachers </w:t>
      </w:r>
      <w:r w:rsidRPr="00A37701">
        <w:rPr>
          <w:sz w:val="20"/>
          <w:szCs w:val="20"/>
        </w:rPr>
        <w:t>who do not eat breakfast, or eat an insufficient breakfast, are more likely to have behavioral, emotional and academic problems at college. Prospective teachers who consume unhealthy foods can have trouble concentrating, become easily fatigued, listless or irritable and are likely to face difficulties in learning, which can lead to behavioral and social problems. Teaching prospective teachers about the importance of good nutrition lay the foundation for a healthier and more fulfilling life. Poor eating habits and nutritional knowledge deficits may affect health of the youngsters. Healthy eating habits may help to eliminate carbonated soft drinks and unhealthy junk foods from their routine diets. The high intake of sugar rich and white flour foods such as cookies and cakes will increase the risk of obesity among college students. The significance of this research is to enlighten the prospective teachers about the importance of healthy dietary habits.</w:t>
      </w:r>
    </w:p>
    <w:p w14:paraId="4AABC73F" w14:textId="09FD55EE" w:rsidR="00CD68E3" w:rsidRPr="00DB31FE" w:rsidRDefault="00272419" w:rsidP="00DB31FE">
      <w:pPr>
        <w:autoSpaceDE w:val="0"/>
        <w:autoSpaceDN w:val="0"/>
        <w:adjustRightInd w:val="0"/>
        <w:ind w:left="0" w:firstLine="0"/>
        <w:rPr>
          <w:b/>
          <w:sz w:val="24"/>
          <w:szCs w:val="32"/>
        </w:rPr>
      </w:pPr>
      <w:r>
        <w:rPr>
          <w:b/>
          <w:sz w:val="24"/>
          <w:szCs w:val="32"/>
        </w:rPr>
        <w:t xml:space="preserve">3. </w:t>
      </w:r>
      <w:r w:rsidR="006B763C" w:rsidRPr="006B763C">
        <w:rPr>
          <w:b/>
          <w:szCs w:val="24"/>
          <w:u w:val="single"/>
        </w:rPr>
        <w:t>Results</w:t>
      </w:r>
    </w:p>
    <w:p w14:paraId="5D123570" w14:textId="0AED51CC" w:rsidR="00FF3275" w:rsidRDefault="00DB31FE" w:rsidP="006B763C">
      <w:pPr>
        <w:pStyle w:val="ListParagraph"/>
        <w:autoSpaceDE w:val="0"/>
        <w:autoSpaceDN w:val="0"/>
        <w:adjustRightInd w:val="0"/>
        <w:spacing w:after="127" w:line="242" w:lineRule="auto"/>
        <w:ind w:left="0"/>
        <w:rPr>
          <w:bCs/>
          <w:sz w:val="18"/>
          <w:szCs w:val="18"/>
        </w:rPr>
      </w:pPr>
      <w:r w:rsidRPr="00DB31FE">
        <w:rPr>
          <w:bCs/>
          <w:sz w:val="18"/>
          <w:szCs w:val="18"/>
        </w:rPr>
        <w:t>The age of study patients vary from 24 years to 80 years with mean age of distribution was 49.3 years ‡ 11.21 years. Maximum number of study patients lied between the age of 47 to 57 years. There were more females (75.80%) in the study as compared to males (24.1%)</w:t>
      </w:r>
      <w:r w:rsidR="006B763C">
        <w:rPr>
          <w:bCs/>
          <w:sz w:val="18"/>
          <w:szCs w:val="18"/>
        </w:rPr>
        <w:t>.</w:t>
      </w:r>
    </w:p>
    <w:p w14:paraId="1FBF04B5" w14:textId="77777777" w:rsidR="006B763C" w:rsidRDefault="006B763C" w:rsidP="006B763C">
      <w:pPr>
        <w:pStyle w:val="ListParagraph"/>
        <w:autoSpaceDE w:val="0"/>
        <w:autoSpaceDN w:val="0"/>
        <w:adjustRightInd w:val="0"/>
        <w:spacing w:after="127" w:line="242" w:lineRule="auto"/>
        <w:ind w:left="0"/>
        <w:rPr>
          <w:b/>
          <w:sz w:val="20"/>
          <w:szCs w:val="20"/>
        </w:rPr>
      </w:pPr>
    </w:p>
    <w:p w14:paraId="34C4ECE7" w14:textId="5819BF8F" w:rsidR="00FF3275" w:rsidRDefault="00A37701" w:rsidP="008862AA">
      <w:pPr>
        <w:pStyle w:val="ListParagraph"/>
        <w:autoSpaceDE w:val="0"/>
        <w:autoSpaceDN w:val="0"/>
        <w:adjustRightInd w:val="0"/>
        <w:spacing w:after="127" w:line="242" w:lineRule="auto"/>
        <w:ind w:left="0" w:firstLine="272"/>
        <w:jc w:val="center"/>
        <w:rPr>
          <w:b/>
          <w:sz w:val="20"/>
          <w:szCs w:val="20"/>
        </w:rPr>
      </w:pPr>
      <w:r w:rsidRPr="006B763C">
        <w:rPr>
          <w:b/>
          <w:sz w:val="18"/>
          <w:szCs w:val="18"/>
        </w:rPr>
        <w:t xml:space="preserve">Table.1. </w:t>
      </w:r>
      <w:r w:rsidRPr="006B763C">
        <w:rPr>
          <w:sz w:val="18"/>
          <w:szCs w:val="18"/>
        </w:rPr>
        <w:t xml:space="preserve">showing the percentage level of </w:t>
      </w:r>
      <w:r w:rsidR="00FF3275" w:rsidRPr="006B763C">
        <w:rPr>
          <w:sz w:val="18"/>
          <w:szCs w:val="18"/>
        </w:rPr>
        <w:t>awareness</w:t>
      </w:r>
      <w:r w:rsidRPr="006B763C">
        <w:rPr>
          <w:sz w:val="18"/>
          <w:szCs w:val="18"/>
        </w:rPr>
        <w:t xml:space="preserve"> on the dietary habits among prospective teachers in Tirunelveli District</w:t>
      </w:r>
      <w:r w:rsidR="00FF3275" w:rsidRPr="006B763C">
        <w:rPr>
          <w:b/>
          <w:sz w:val="18"/>
          <w:szCs w:val="18"/>
        </w:rPr>
        <w:t>.</w:t>
      </w:r>
    </w:p>
    <w:p w14:paraId="68E34E10" w14:textId="77777777" w:rsidR="00FF3275" w:rsidRDefault="00FF3275" w:rsidP="008862AA">
      <w:pPr>
        <w:pStyle w:val="ListParagraph"/>
        <w:autoSpaceDE w:val="0"/>
        <w:autoSpaceDN w:val="0"/>
        <w:adjustRightInd w:val="0"/>
        <w:spacing w:after="127" w:line="242" w:lineRule="auto"/>
        <w:ind w:left="0" w:firstLine="272"/>
        <w:jc w:val="center"/>
        <w:rPr>
          <w:b/>
          <w:sz w:val="20"/>
          <w:szCs w:val="20"/>
        </w:rPr>
      </w:pPr>
    </w:p>
    <w:tbl>
      <w:tblPr>
        <w:tblStyle w:val="TableGrid0"/>
        <w:tblpPr w:leftFromText="180" w:rightFromText="180" w:vertAnchor="text" w:horzAnchor="margin" w:tblpXSpec="center" w:tblpY="-110"/>
        <w:tblW w:w="8928" w:type="dxa"/>
        <w:tblLayout w:type="fixed"/>
        <w:tblLook w:val="04A0" w:firstRow="1" w:lastRow="0" w:firstColumn="1" w:lastColumn="0" w:noHBand="0" w:noVBand="1"/>
      </w:tblPr>
      <w:tblGrid>
        <w:gridCol w:w="1818"/>
        <w:gridCol w:w="877"/>
        <w:gridCol w:w="1823"/>
        <w:gridCol w:w="1080"/>
        <w:gridCol w:w="1170"/>
        <w:gridCol w:w="1080"/>
        <w:gridCol w:w="1080"/>
      </w:tblGrid>
      <w:tr w:rsidR="00FF3275" w:rsidRPr="003C47EC" w14:paraId="0D13EC34" w14:textId="77777777" w:rsidTr="007460A9">
        <w:trPr>
          <w:trHeight w:val="569"/>
        </w:trPr>
        <w:tc>
          <w:tcPr>
            <w:tcW w:w="1818" w:type="dxa"/>
            <w:vMerge w:val="restart"/>
          </w:tcPr>
          <w:p w14:paraId="59F1F0D3" w14:textId="77777777" w:rsidR="00FF3275" w:rsidRDefault="00FF3275" w:rsidP="007460A9">
            <w:pPr>
              <w:rPr>
                <w:b/>
                <w:sz w:val="24"/>
                <w:szCs w:val="24"/>
              </w:rPr>
            </w:pPr>
          </w:p>
          <w:p w14:paraId="31B0A32C" w14:textId="77777777" w:rsidR="00FF3275" w:rsidRPr="0036560E" w:rsidRDefault="00FF3275" w:rsidP="007460A9">
            <w:pPr>
              <w:rPr>
                <w:b/>
                <w:sz w:val="24"/>
                <w:szCs w:val="24"/>
              </w:rPr>
            </w:pPr>
            <w:r w:rsidRPr="0032531E">
              <w:rPr>
                <w:b/>
                <w:sz w:val="18"/>
                <w:szCs w:val="18"/>
              </w:rPr>
              <w:t>Awareness on the dietary habits</w:t>
            </w:r>
          </w:p>
        </w:tc>
        <w:tc>
          <w:tcPr>
            <w:tcW w:w="2700" w:type="dxa"/>
            <w:gridSpan w:val="2"/>
          </w:tcPr>
          <w:p w14:paraId="6070A4A0" w14:textId="77777777" w:rsidR="00FF3275" w:rsidRDefault="00FF3275" w:rsidP="007460A9">
            <w:pPr>
              <w:jc w:val="center"/>
              <w:rPr>
                <w:b/>
                <w:sz w:val="24"/>
                <w:szCs w:val="24"/>
              </w:rPr>
            </w:pPr>
          </w:p>
          <w:p w14:paraId="5C687F91" w14:textId="77777777" w:rsidR="00FF3275" w:rsidRPr="0036560E" w:rsidRDefault="00FF3275" w:rsidP="007460A9">
            <w:pPr>
              <w:jc w:val="center"/>
              <w:rPr>
                <w:b/>
                <w:sz w:val="24"/>
                <w:szCs w:val="24"/>
              </w:rPr>
            </w:pPr>
            <w:r w:rsidRPr="0032531E">
              <w:rPr>
                <w:b/>
                <w:sz w:val="18"/>
                <w:szCs w:val="18"/>
              </w:rPr>
              <w:t>Low</w:t>
            </w:r>
          </w:p>
        </w:tc>
        <w:tc>
          <w:tcPr>
            <w:tcW w:w="2250" w:type="dxa"/>
            <w:gridSpan w:val="2"/>
          </w:tcPr>
          <w:p w14:paraId="2FF2B7AA" w14:textId="77777777" w:rsidR="00FF3275" w:rsidRPr="0032531E" w:rsidRDefault="00FF3275" w:rsidP="007460A9">
            <w:pPr>
              <w:jc w:val="center"/>
              <w:rPr>
                <w:b/>
                <w:sz w:val="18"/>
                <w:szCs w:val="18"/>
              </w:rPr>
            </w:pPr>
          </w:p>
          <w:p w14:paraId="0D7CD45F" w14:textId="77777777" w:rsidR="00FF3275" w:rsidRPr="0032531E" w:rsidRDefault="00FF3275" w:rsidP="007460A9">
            <w:pPr>
              <w:jc w:val="center"/>
              <w:rPr>
                <w:b/>
                <w:sz w:val="18"/>
                <w:szCs w:val="18"/>
              </w:rPr>
            </w:pPr>
            <w:r w:rsidRPr="0032531E">
              <w:rPr>
                <w:b/>
                <w:sz w:val="18"/>
                <w:szCs w:val="18"/>
              </w:rPr>
              <w:t>Average</w:t>
            </w:r>
          </w:p>
        </w:tc>
        <w:tc>
          <w:tcPr>
            <w:tcW w:w="2160" w:type="dxa"/>
            <w:gridSpan w:val="2"/>
          </w:tcPr>
          <w:p w14:paraId="08EBEB4D" w14:textId="77777777" w:rsidR="00FF3275" w:rsidRPr="0032531E" w:rsidRDefault="00FF3275" w:rsidP="007460A9">
            <w:pPr>
              <w:jc w:val="center"/>
              <w:rPr>
                <w:b/>
                <w:sz w:val="18"/>
                <w:szCs w:val="18"/>
              </w:rPr>
            </w:pPr>
          </w:p>
          <w:p w14:paraId="5DAE9195" w14:textId="77777777" w:rsidR="00FF3275" w:rsidRPr="0032531E" w:rsidRDefault="00FF3275" w:rsidP="007460A9">
            <w:pPr>
              <w:jc w:val="center"/>
              <w:rPr>
                <w:b/>
                <w:sz w:val="18"/>
                <w:szCs w:val="18"/>
              </w:rPr>
            </w:pPr>
            <w:r w:rsidRPr="0032531E">
              <w:rPr>
                <w:b/>
                <w:sz w:val="18"/>
                <w:szCs w:val="18"/>
              </w:rPr>
              <w:t>High</w:t>
            </w:r>
          </w:p>
        </w:tc>
      </w:tr>
      <w:tr w:rsidR="00FF3275" w:rsidRPr="003C47EC" w14:paraId="73F72FE4" w14:textId="77777777" w:rsidTr="007460A9">
        <w:trPr>
          <w:trHeight w:val="297"/>
        </w:trPr>
        <w:tc>
          <w:tcPr>
            <w:tcW w:w="1818" w:type="dxa"/>
            <w:vMerge/>
          </w:tcPr>
          <w:p w14:paraId="50595005" w14:textId="77777777" w:rsidR="00FF3275" w:rsidRPr="0036560E" w:rsidRDefault="00FF3275" w:rsidP="007460A9">
            <w:pPr>
              <w:rPr>
                <w:sz w:val="24"/>
                <w:szCs w:val="24"/>
              </w:rPr>
            </w:pPr>
          </w:p>
        </w:tc>
        <w:tc>
          <w:tcPr>
            <w:tcW w:w="877" w:type="dxa"/>
          </w:tcPr>
          <w:p w14:paraId="0D5FB473" w14:textId="77777777" w:rsidR="00FF3275" w:rsidRPr="0032531E" w:rsidRDefault="00FF3275" w:rsidP="007460A9">
            <w:pPr>
              <w:jc w:val="center"/>
              <w:rPr>
                <w:sz w:val="18"/>
                <w:szCs w:val="18"/>
              </w:rPr>
            </w:pPr>
            <w:r w:rsidRPr="0032531E">
              <w:rPr>
                <w:sz w:val="18"/>
                <w:szCs w:val="18"/>
              </w:rPr>
              <w:t>N</w:t>
            </w:r>
          </w:p>
        </w:tc>
        <w:tc>
          <w:tcPr>
            <w:tcW w:w="1823" w:type="dxa"/>
          </w:tcPr>
          <w:p w14:paraId="2B9A5115" w14:textId="77777777" w:rsidR="00FF3275" w:rsidRPr="0032531E" w:rsidRDefault="00FF3275" w:rsidP="007460A9">
            <w:pPr>
              <w:jc w:val="center"/>
              <w:rPr>
                <w:sz w:val="18"/>
                <w:szCs w:val="18"/>
              </w:rPr>
            </w:pPr>
            <w:r w:rsidRPr="0032531E">
              <w:rPr>
                <w:sz w:val="18"/>
                <w:szCs w:val="18"/>
              </w:rPr>
              <w:t>%</w:t>
            </w:r>
          </w:p>
        </w:tc>
        <w:tc>
          <w:tcPr>
            <w:tcW w:w="1080" w:type="dxa"/>
          </w:tcPr>
          <w:p w14:paraId="5A255A09" w14:textId="77777777" w:rsidR="00FF3275" w:rsidRPr="0032531E" w:rsidRDefault="00FF3275" w:rsidP="007460A9">
            <w:pPr>
              <w:jc w:val="center"/>
              <w:rPr>
                <w:sz w:val="18"/>
                <w:szCs w:val="18"/>
              </w:rPr>
            </w:pPr>
            <w:r w:rsidRPr="0032531E">
              <w:rPr>
                <w:sz w:val="18"/>
                <w:szCs w:val="18"/>
              </w:rPr>
              <w:t>N</w:t>
            </w:r>
          </w:p>
        </w:tc>
        <w:tc>
          <w:tcPr>
            <w:tcW w:w="1170" w:type="dxa"/>
          </w:tcPr>
          <w:p w14:paraId="65FBE914" w14:textId="77777777" w:rsidR="00FF3275" w:rsidRPr="0032531E" w:rsidRDefault="00FF3275" w:rsidP="007460A9">
            <w:pPr>
              <w:jc w:val="center"/>
              <w:rPr>
                <w:sz w:val="18"/>
                <w:szCs w:val="18"/>
              </w:rPr>
            </w:pPr>
            <w:r w:rsidRPr="0032531E">
              <w:rPr>
                <w:sz w:val="18"/>
                <w:szCs w:val="18"/>
              </w:rPr>
              <w:t>%</w:t>
            </w:r>
          </w:p>
        </w:tc>
        <w:tc>
          <w:tcPr>
            <w:tcW w:w="1080" w:type="dxa"/>
          </w:tcPr>
          <w:p w14:paraId="0C298DFE" w14:textId="77777777" w:rsidR="00FF3275" w:rsidRPr="0032531E" w:rsidRDefault="00FF3275" w:rsidP="007460A9">
            <w:pPr>
              <w:jc w:val="center"/>
              <w:rPr>
                <w:sz w:val="18"/>
                <w:szCs w:val="18"/>
              </w:rPr>
            </w:pPr>
            <w:r w:rsidRPr="0032531E">
              <w:rPr>
                <w:sz w:val="18"/>
                <w:szCs w:val="18"/>
              </w:rPr>
              <w:t>N</w:t>
            </w:r>
          </w:p>
        </w:tc>
        <w:tc>
          <w:tcPr>
            <w:tcW w:w="1080" w:type="dxa"/>
          </w:tcPr>
          <w:p w14:paraId="31390811" w14:textId="77777777" w:rsidR="00FF3275" w:rsidRPr="0032531E" w:rsidRDefault="00FF3275" w:rsidP="007460A9">
            <w:pPr>
              <w:jc w:val="center"/>
              <w:rPr>
                <w:sz w:val="18"/>
                <w:szCs w:val="18"/>
              </w:rPr>
            </w:pPr>
            <w:r w:rsidRPr="0032531E">
              <w:rPr>
                <w:sz w:val="18"/>
                <w:szCs w:val="18"/>
              </w:rPr>
              <w:t>%</w:t>
            </w:r>
          </w:p>
        </w:tc>
      </w:tr>
      <w:tr w:rsidR="00FF3275" w:rsidRPr="00987931" w14:paraId="284F9D1F" w14:textId="77777777" w:rsidTr="007460A9">
        <w:trPr>
          <w:trHeight w:val="638"/>
        </w:trPr>
        <w:tc>
          <w:tcPr>
            <w:tcW w:w="1818" w:type="dxa"/>
            <w:vMerge/>
          </w:tcPr>
          <w:p w14:paraId="6CF5351D" w14:textId="77777777" w:rsidR="00FF3275" w:rsidRPr="00987931" w:rsidRDefault="00FF3275" w:rsidP="007460A9">
            <w:pPr>
              <w:rPr>
                <w:sz w:val="24"/>
                <w:szCs w:val="24"/>
              </w:rPr>
            </w:pPr>
          </w:p>
        </w:tc>
        <w:tc>
          <w:tcPr>
            <w:tcW w:w="877" w:type="dxa"/>
          </w:tcPr>
          <w:p w14:paraId="160379F9" w14:textId="77777777" w:rsidR="00FF3275" w:rsidRPr="0032531E" w:rsidRDefault="00FF3275" w:rsidP="007460A9">
            <w:pPr>
              <w:pStyle w:val="NormalWeb"/>
              <w:spacing w:before="150" w:beforeAutospacing="0" w:after="375" w:afterAutospacing="0" w:line="360" w:lineRule="atLeast"/>
              <w:jc w:val="center"/>
              <w:rPr>
                <w:sz w:val="18"/>
                <w:szCs w:val="18"/>
              </w:rPr>
            </w:pPr>
            <w:r w:rsidRPr="0032531E">
              <w:rPr>
                <w:sz w:val="18"/>
                <w:szCs w:val="18"/>
              </w:rPr>
              <w:t>57</w:t>
            </w:r>
          </w:p>
        </w:tc>
        <w:tc>
          <w:tcPr>
            <w:tcW w:w="1823" w:type="dxa"/>
          </w:tcPr>
          <w:p w14:paraId="1E6AF03E" w14:textId="77777777" w:rsidR="00FF3275" w:rsidRPr="0032531E" w:rsidRDefault="00FF3275" w:rsidP="007460A9">
            <w:pPr>
              <w:pStyle w:val="NormalWeb"/>
              <w:spacing w:before="150" w:beforeAutospacing="0" w:after="375" w:afterAutospacing="0" w:line="360" w:lineRule="atLeast"/>
              <w:jc w:val="center"/>
              <w:rPr>
                <w:sz w:val="18"/>
                <w:szCs w:val="18"/>
              </w:rPr>
            </w:pPr>
            <w:r w:rsidRPr="0032531E">
              <w:rPr>
                <w:sz w:val="18"/>
                <w:szCs w:val="18"/>
              </w:rPr>
              <w:t>22.80</w:t>
            </w:r>
          </w:p>
        </w:tc>
        <w:tc>
          <w:tcPr>
            <w:tcW w:w="1080" w:type="dxa"/>
          </w:tcPr>
          <w:p w14:paraId="078F4980" w14:textId="77777777" w:rsidR="00FF3275" w:rsidRPr="0032531E" w:rsidRDefault="00FF3275" w:rsidP="007460A9">
            <w:pPr>
              <w:pStyle w:val="NormalWeb"/>
              <w:spacing w:before="150" w:beforeAutospacing="0" w:after="375" w:afterAutospacing="0" w:line="360" w:lineRule="atLeast"/>
              <w:jc w:val="center"/>
              <w:rPr>
                <w:sz w:val="18"/>
                <w:szCs w:val="18"/>
              </w:rPr>
            </w:pPr>
            <w:r w:rsidRPr="0032531E">
              <w:rPr>
                <w:sz w:val="18"/>
                <w:szCs w:val="18"/>
              </w:rPr>
              <w:t>141</w:t>
            </w:r>
          </w:p>
        </w:tc>
        <w:tc>
          <w:tcPr>
            <w:tcW w:w="1170" w:type="dxa"/>
          </w:tcPr>
          <w:p w14:paraId="1F037836" w14:textId="77777777" w:rsidR="00FF3275" w:rsidRPr="0032531E" w:rsidRDefault="00FF3275" w:rsidP="007460A9">
            <w:pPr>
              <w:pStyle w:val="NormalWeb"/>
              <w:spacing w:before="150" w:beforeAutospacing="0" w:after="375" w:afterAutospacing="0" w:line="360" w:lineRule="atLeast"/>
              <w:jc w:val="center"/>
              <w:rPr>
                <w:sz w:val="18"/>
                <w:szCs w:val="18"/>
              </w:rPr>
            </w:pPr>
            <w:r w:rsidRPr="0032531E">
              <w:rPr>
                <w:sz w:val="18"/>
                <w:szCs w:val="18"/>
              </w:rPr>
              <w:t>56.40</w:t>
            </w:r>
          </w:p>
        </w:tc>
        <w:tc>
          <w:tcPr>
            <w:tcW w:w="1080" w:type="dxa"/>
          </w:tcPr>
          <w:p w14:paraId="632778BF" w14:textId="77777777" w:rsidR="00FF3275" w:rsidRPr="0032531E" w:rsidRDefault="00FF3275" w:rsidP="007460A9">
            <w:pPr>
              <w:pStyle w:val="NormalWeb"/>
              <w:spacing w:before="150" w:beforeAutospacing="0" w:after="375" w:afterAutospacing="0" w:line="360" w:lineRule="atLeast"/>
              <w:jc w:val="center"/>
              <w:rPr>
                <w:sz w:val="18"/>
                <w:szCs w:val="18"/>
              </w:rPr>
            </w:pPr>
            <w:r w:rsidRPr="0032531E">
              <w:rPr>
                <w:sz w:val="18"/>
                <w:szCs w:val="18"/>
              </w:rPr>
              <w:t>52</w:t>
            </w:r>
          </w:p>
        </w:tc>
        <w:tc>
          <w:tcPr>
            <w:tcW w:w="1080" w:type="dxa"/>
          </w:tcPr>
          <w:p w14:paraId="7C501C03" w14:textId="77777777" w:rsidR="00FF3275" w:rsidRPr="0032531E" w:rsidRDefault="00FF3275" w:rsidP="007460A9">
            <w:pPr>
              <w:pStyle w:val="NormalWeb"/>
              <w:spacing w:before="150" w:beforeAutospacing="0" w:after="375" w:afterAutospacing="0" w:line="360" w:lineRule="atLeast"/>
              <w:jc w:val="center"/>
              <w:rPr>
                <w:sz w:val="18"/>
                <w:szCs w:val="18"/>
              </w:rPr>
            </w:pPr>
            <w:r w:rsidRPr="0032531E">
              <w:rPr>
                <w:sz w:val="18"/>
                <w:szCs w:val="18"/>
              </w:rPr>
              <w:t>20.80</w:t>
            </w:r>
          </w:p>
        </w:tc>
      </w:tr>
    </w:tbl>
    <w:p w14:paraId="7595FA8E" w14:textId="77777777" w:rsidR="00FF3275" w:rsidRPr="00FF3275" w:rsidRDefault="00FF3275" w:rsidP="00FF3275">
      <w:pPr>
        <w:autoSpaceDE w:val="0"/>
        <w:autoSpaceDN w:val="0"/>
        <w:adjustRightInd w:val="0"/>
        <w:ind w:left="0" w:firstLine="0"/>
        <w:rPr>
          <w:b/>
          <w:szCs w:val="20"/>
        </w:rPr>
      </w:pPr>
    </w:p>
    <w:p w14:paraId="1CD2EADB" w14:textId="77777777" w:rsidR="00FF3275" w:rsidRDefault="00FF3275" w:rsidP="00A37701">
      <w:pPr>
        <w:pStyle w:val="ListParagraph"/>
        <w:autoSpaceDE w:val="0"/>
        <w:autoSpaceDN w:val="0"/>
        <w:adjustRightInd w:val="0"/>
        <w:spacing w:after="127" w:line="242" w:lineRule="auto"/>
        <w:ind w:left="0" w:firstLine="272"/>
        <w:jc w:val="center"/>
        <w:rPr>
          <w:b/>
          <w:sz w:val="20"/>
          <w:szCs w:val="20"/>
        </w:rPr>
      </w:pPr>
    </w:p>
    <w:p w14:paraId="74CB2F66" w14:textId="15BA0808" w:rsidR="00A37701" w:rsidRDefault="00A37701" w:rsidP="00A37701">
      <w:pPr>
        <w:pStyle w:val="ListParagraph"/>
        <w:autoSpaceDE w:val="0"/>
        <w:autoSpaceDN w:val="0"/>
        <w:adjustRightInd w:val="0"/>
        <w:spacing w:after="127" w:line="242" w:lineRule="auto"/>
        <w:ind w:left="0" w:firstLine="272"/>
        <w:jc w:val="center"/>
        <w:rPr>
          <w:b/>
          <w:sz w:val="20"/>
          <w:szCs w:val="20"/>
        </w:rPr>
      </w:pPr>
      <w:r w:rsidRPr="00A37701">
        <w:rPr>
          <w:noProof/>
          <w:sz w:val="20"/>
          <w:szCs w:val="20"/>
        </w:rPr>
        <w:drawing>
          <wp:inline distT="0" distB="0" distL="0" distR="0" wp14:anchorId="0A0C1B5C" wp14:editId="0D82477B">
            <wp:extent cx="5764530" cy="2637183"/>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E64601" w14:textId="77777777" w:rsidR="00D559AE" w:rsidRPr="00A37701" w:rsidRDefault="00D559AE" w:rsidP="00A37701">
      <w:pPr>
        <w:pStyle w:val="ListParagraph"/>
        <w:autoSpaceDE w:val="0"/>
        <w:autoSpaceDN w:val="0"/>
        <w:adjustRightInd w:val="0"/>
        <w:spacing w:after="127" w:line="242" w:lineRule="auto"/>
        <w:ind w:left="0" w:firstLine="272"/>
        <w:jc w:val="center"/>
        <w:rPr>
          <w:b/>
          <w:sz w:val="20"/>
          <w:szCs w:val="20"/>
        </w:rPr>
      </w:pPr>
    </w:p>
    <w:p w14:paraId="45629CE9" w14:textId="6ED6C71C" w:rsidR="00A37701" w:rsidRPr="006B763C" w:rsidRDefault="008926C6" w:rsidP="000B07BD">
      <w:pPr>
        <w:pStyle w:val="ListParagraph"/>
        <w:autoSpaceDE w:val="0"/>
        <w:autoSpaceDN w:val="0"/>
        <w:adjustRightInd w:val="0"/>
        <w:spacing w:after="127" w:line="242" w:lineRule="auto"/>
        <w:ind w:left="0" w:firstLine="272"/>
        <w:jc w:val="center"/>
        <w:rPr>
          <w:b/>
          <w:sz w:val="18"/>
          <w:szCs w:val="18"/>
        </w:rPr>
      </w:pPr>
      <w:r w:rsidRPr="006B763C">
        <w:rPr>
          <w:b/>
          <w:sz w:val="18"/>
          <w:szCs w:val="18"/>
        </w:rPr>
        <w:lastRenderedPageBreak/>
        <w:t>Figure.</w:t>
      </w:r>
      <w:r w:rsidR="00290942" w:rsidRPr="006B763C">
        <w:rPr>
          <w:b/>
          <w:sz w:val="18"/>
          <w:szCs w:val="18"/>
        </w:rPr>
        <w:t xml:space="preserve"> </w:t>
      </w:r>
      <w:r w:rsidRPr="006B763C">
        <w:rPr>
          <w:b/>
          <w:sz w:val="18"/>
          <w:szCs w:val="18"/>
        </w:rPr>
        <w:t xml:space="preserve">A </w:t>
      </w:r>
      <w:r w:rsidRPr="006B763C">
        <w:rPr>
          <w:sz w:val="18"/>
          <w:szCs w:val="18"/>
        </w:rPr>
        <w:t>showing the percentage level of the awareness on healthy dietary habits among prospective teachers in Tirunelveli district.</w:t>
      </w:r>
    </w:p>
    <w:p w14:paraId="732A6072" w14:textId="77777777" w:rsidR="008926C6" w:rsidRPr="006B763C" w:rsidRDefault="008926C6" w:rsidP="00A37701">
      <w:pPr>
        <w:pStyle w:val="ListParagraph"/>
        <w:autoSpaceDE w:val="0"/>
        <w:autoSpaceDN w:val="0"/>
        <w:adjustRightInd w:val="0"/>
        <w:spacing w:after="127" w:line="242" w:lineRule="auto"/>
        <w:ind w:left="0" w:firstLine="272"/>
        <w:jc w:val="both"/>
        <w:rPr>
          <w:b/>
          <w:sz w:val="18"/>
          <w:szCs w:val="18"/>
        </w:rPr>
      </w:pPr>
    </w:p>
    <w:p w14:paraId="3BC2F265" w14:textId="77777777" w:rsidR="00C10A75" w:rsidRPr="006B763C" w:rsidRDefault="00DB31FE" w:rsidP="00DB31FE">
      <w:pPr>
        <w:pStyle w:val="ListParagraph"/>
        <w:autoSpaceDE w:val="0"/>
        <w:autoSpaceDN w:val="0"/>
        <w:adjustRightInd w:val="0"/>
        <w:spacing w:after="127" w:line="242" w:lineRule="auto"/>
        <w:ind w:left="0"/>
        <w:rPr>
          <w:bCs/>
          <w:sz w:val="18"/>
          <w:szCs w:val="18"/>
          <w:lang w:val="en-GB"/>
        </w:rPr>
      </w:pPr>
      <w:r w:rsidRPr="006B763C">
        <w:rPr>
          <w:bCs/>
          <w:sz w:val="18"/>
          <w:szCs w:val="18"/>
          <w:lang w:val="en-GB"/>
        </w:rPr>
        <w:t>On clinical examination the most commonly observed symptom was pelvic tenderness (11.29% fallowed by prostrate grade 2 (3.22%) and Grade 2 cystocoele 1.61% (Table 2). With regard to Signs and symptoms on evaluation 100% of patients had complaints of frequency urination, nocturia and urgency (96.77). 30.64% of patients represented with Suprapubic pain fallowed by haematuria (14.51%), burning micturition (11.29%), dysuria (8.06%), difficulty voiding (4.83) and Fever (3.22%) among the study population.</w:t>
      </w:r>
    </w:p>
    <w:p w14:paraId="40D9E5A2" w14:textId="77777777" w:rsidR="00DB31FE" w:rsidRPr="006B763C" w:rsidRDefault="00DB31FE" w:rsidP="00DB31FE">
      <w:pPr>
        <w:pStyle w:val="ListParagraph"/>
        <w:autoSpaceDE w:val="0"/>
        <w:autoSpaceDN w:val="0"/>
        <w:adjustRightInd w:val="0"/>
        <w:spacing w:after="127" w:line="242" w:lineRule="auto"/>
        <w:ind w:left="0" w:firstLine="272"/>
        <w:rPr>
          <w:b/>
          <w:sz w:val="18"/>
          <w:szCs w:val="18"/>
        </w:rPr>
      </w:pPr>
    </w:p>
    <w:p w14:paraId="024B42A2" w14:textId="77777777" w:rsidR="00A37701" w:rsidRPr="006B763C" w:rsidRDefault="00A37701" w:rsidP="008862AA">
      <w:pPr>
        <w:pStyle w:val="ListParagraph"/>
        <w:autoSpaceDE w:val="0"/>
        <w:autoSpaceDN w:val="0"/>
        <w:adjustRightInd w:val="0"/>
        <w:spacing w:after="127" w:line="242" w:lineRule="auto"/>
        <w:ind w:left="0" w:firstLine="272"/>
        <w:jc w:val="center"/>
        <w:rPr>
          <w:sz w:val="18"/>
          <w:szCs w:val="18"/>
        </w:rPr>
      </w:pPr>
      <w:r w:rsidRPr="006B763C">
        <w:rPr>
          <w:b/>
          <w:sz w:val="18"/>
          <w:szCs w:val="18"/>
        </w:rPr>
        <w:t xml:space="preserve">Table.2. </w:t>
      </w:r>
      <w:r w:rsidRPr="006B763C">
        <w:rPr>
          <w:sz w:val="18"/>
          <w:szCs w:val="18"/>
        </w:rPr>
        <w:t>Difference between male and female prospective teachers in their awareness on healthy dietary habits.</w:t>
      </w:r>
    </w:p>
    <w:tbl>
      <w:tblPr>
        <w:tblStyle w:val="TableGrid0"/>
        <w:tblW w:w="8205" w:type="dxa"/>
        <w:jc w:val="center"/>
        <w:tblLayout w:type="fixed"/>
        <w:tblLook w:val="04A0" w:firstRow="1" w:lastRow="0" w:firstColumn="1" w:lastColumn="0" w:noHBand="0" w:noVBand="1"/>
      </w:tblPr>
      <w:tblGrid>
        <w:gridCol w:w="1746"/>
        <w:gridCol w:w="1268"/>
        <w:gridCol w:w="552"/>
        <w:gridCol w:w="773"/>
        <w:gridCol w:w="664"/>
        <w:gridCol w:w="1216"/>
        <w:gridCol w:w="993"/>
        <w:gridCol w:w="993"/>
      </w:tblGrid>
      <w:tr w:rsidR="00F03F43" w:rsidRPr="00F03F43" w14:paraId="10A92C8B" w14:textId="77777777" w:rsidTr="00F03F43">
        <w:trPr>
          <w:trHeight w:val="413"/>
          <w:jc w:val="center"/>
        </w:trPr>
        <w:tc>
          <w:tcPr>
            <w:tcW w:w="1746" w:type="dxa"/>
          </w:tcPr>
          <w:p w14:paraId="1C47FEF8" w14:textId="77777777" w:rsidR="00F03F43" w:rsidRPr="0032531E" w:rsidRDefault="00F03F43" w:rsidP="000B03DE">
            <w:pPr>
              <w:spacing w:after="0" w:line="240" w:lineRule="auto"/>
              <w:ind w:left="0" w:firstLine="0"/>
              <w:jc w:val="center"/>
              <w:rPr>
                <w:b/>
                <w:sz w:val="18"/>
              </w:rPr>
            </w:pPr>
            <w:r w:rsidRPr="0032531E">
              <w:rPr>
                <w:b/>
                <w:sz w:val="18"/>
              </w:rPr>
              <w:t>Variable</w:t>
            </w:r>
          </w:p>
          <w:p w14:paraId="110D39D4" w14:textId="77777777" w:rsidR="00F03F43" w:rsidRPr="0032531E" w:rsidRDefault="00F03F43" w:rsidP="000B03DE">
            <w:pPr>
              <w:spacing w:after="0" w:line="240" w:lineRule="auto"/>
              <w:ind w:left="0" w:firstLine="0"/>
              <w:jc w:val="center"/>
              <w:rPr>
                <w:b/>
                <w:sz w:val="18"/>
              </w:rPr>
            </w:pPr>
          </w:p>
        </w:tc>
        <w:tc>
          <w:tcPr>
            <w:tcW w:w="1268" w:type="dxa"/>
          </w:tcPr>
          <w:p w14:paraId="43703A4E" w14:textId="77777777" w:rsidR="00F03F43" w:rsidRPr="0032531E" w:rsidRDefault="00F03F43" w:rsidP="000B03DE">
            <w:pPr>
              <w:spacing w:after="0" w:line="240" w:lineRule="auto"/>
              <w:ind w:left="0" w:firstLine="0"/>
              <w:jc w:val="center"/>
              <w:rPr>
                <w:b/>
                <w:sz w:val="18"/>
              </w:rPr>
            </w:pPr>
            <w:r w:rsidRPr="0032531E">
              <w:rPr>
                <w:b/>
                <w:sz w:val="18"/>
              </w:rPr>
              <w:t>Categories</w:t>
            </w:r>
          </w:p>
        </w:tc>
        <w:tc>
          <w:tcPr>
            <w:tcW w:w="552" w:type="dxa"/>
          </w:tcPr>
          <w:p w14:paraId="43799655" w14:textId="77777777" w:rsidR="00F03F43" w:rsidRPr="0032531E" w:rsidRDefault="00F03F43" w:rsidP="000B03DE">
            <w:pPr>
              <w:spacing w:after="0" w:line="240" w:lineRule="auto"/>
              <w:ind w:left="0" w:firstLine="0"/>
              <w:jc w:val="center"/>
              <w:rPr>
                <w:b/>
                <w:sz w:val="18"/>
              </w:rPr>
            </w:pPr>
            <w:r w:rsidRPr="0032531E">
              <w:rPr>
                <w:b/>
                <w:sz w:val="18"/>
              </w:rPr>
              <w:t>N</w:t>
            </w:r>
          </w:p>
        </w:tc>
        <w:tc>
          <w:tcPr>
            <w:tcW w:w="773" w:type="dxa"/>
          </w:tcPr>
          <w:p w14:paraId="2A89061C" w14:textId="77777777" w:rsidR="00F03F43" w:rsidRPr="0032531E" w:rsidRDefault="00F03F43" w:rsidP="000B03DE">
            <w:pPr>
              <w:spacing w:after="0" w:line="240" w:lineRule="auto"/>
              <w:ind w:left="0" w:firstLine="0"/>
              <w:jc w:val="center"/>
              <w:rPr>
                <w:b/>
                <w:sz w:val="18"/>
              </w:rPr>
            </w:pPr>
            <w:r w:rsidRPr="0032531E">
              <w:rPr>
                <w:b/>
                <w:sz w:val="18"/>
              </w:rPr>
              <w:t>Mean</w:t>
            </w:r>
          </w:p>
        </w:tc>
        <w:tc>
          <w:tcPr>
            <w:tcW w:w="664" w:type="dxa"/>
          </w:tcPr>
          <w:p w14:paraId="65BC21BB" w14:textId="77777777" w:rsidR="00F03F43" w:rsidRPr="0032531E" w:rsidRDefault="00F03F43" w:rsidP="000B03DE">
            <w:pPr>
              <w:spacing w:after="0" w:line="240" w:lineRule="auto"/>
              <w:ind w:left="0" w:firstLine="0"/>
              <w:jc w:val="center"/>
              <w:rPr>
                <w:b/>
                <w:sz w:val="18"/>
              </w:rPr>
            </w:pPr>
            <w:r w:rsidRPr="0032531E">
              <w:rPr>
                <w:b/>
                <w:sz w:val="18"/>
              </w:rPr>
              <w:t>SD</w:t>
            </w:r>
          </w:p>
        </w:tc>
        <w:tc>
          <w:tcPr>
            <w:tcW w:w="1216" w:type="dxa"/>
          </w:tcPr>
          <w:p w14:paraId="7D6700A9" w14:textId="77777777" w:rsidR="00F03F43" w:rsidRPr="0032531E" w:rsidRDefault="00F03F43" w:rsidP="000B03DE">
            <w:pPr>
              <w:spacing w:after="0" w:line="240" w:lineRule="auto"/>
              <w:ind w:left="0" w:firstLine="0"/>
              <w:jc w:val="center"/>
              <w:rPr>
                <w:b/>
                <w:sz w:val="18"/>
              </w:rPr>
            </w:pPr>
            <w:r w:rsidRPr="0032531E">
              <w:rPr>
                <w:b/>
                <w:sz w:val="18"/>
              </w:rPr>
              <w:t>Calculated ‘t’ Value</w:t>
            </w:r>
          </w:p>
        </w:tc>
        <w:tc>
          <w:tcPr>
            <w:tcW w:w="993" w:type="dxa"/>
          </w:tcPr>
          <w:p w14:paraId="73914BA7" w14:textId="77777777" w:rsidR="00F03F43" w:rsidRPr="0032531E" w:rsidRDefault="00F03F43" w:rsidP="000B03DE">
            <w:pPr>
              <w:spacing w:after="0" w:line="240" w:lineRule="auto"/>
              <w:ind w:left="0" w:firstLine="0"/>
              <w:jc w:val="center"/>
              <w:rPr>
                <w:b/>
                <w:sz w:val="18"/>
              </w:rPr>
            </w:pPr>
            <w:r w:rsidRPr="0032531E">
              <w:rPr>
                <w:b/>
                <w:sz w:val="18"/>
              </w:rPr>
              <w:t>Table Value</w:t>
            </w:r>
          </w:p>
        </w:tc>
        <w:tc>
          <w:tcPr>
            <w:tcW w:w="993" w:type="dxa"/>
          </w:tcPr>
          <w:p w14:paraId="2810340A" w14:textId="77777777" w:rsidR="00F03F43" w:rsidRPr="0032531E" w:rsidRDefault="00F03F43" w:rsidP="000B03DE">
            <w:pPr>
              <w:spacing w:after="0" w:line="240" w:lineRule="auto"/>
              <w:ind w:left="0" w:firstLine="0"/>
              <w:jc w:val="center"/>
              <w:rPr>
                <w:b/>
                <w:sz w:val="18"/>
              </w:rPr>
            </w:pPr>
            <w:r w:rsidRPr="0032531E">
              <w:rPr>
                <w:b/>
                <w:sz w:val="18"/>
              </w:rPr>
              <w:t>Remark</w:t>
            </w:r>
          </w:p>
        </w:tc>
      </w:tr>
      <w:tr w:rsidR="00F03F43" w:rsidRPr="00F03F43" w14:paraId="5529C451" w14:textId="77777777" w:rsidTr="00F03F43">
        <w:trPr>
          <w:trHeight w:val="207"/>
          <w:jc w:val="center"/>
        </w:trPr>
        <w:tc>
          <w:tcPr>
            <w:tcW w:w="1746" w:type="dxa"/>
            <w:vMerge w:val="restart"/>
          </w:tcPr>
          <w:p w14:paraId="451E79DB" w14:textId="77777777" w:rsidR="00F03F43" w:rsidRPr="0032531E" w:rsidRDefault="00F03F43" w:rsidP="000B03DE">
            <w:pPr>
              <w:spacing w:after="0" w:line="240" w:lineRule="auto"/>
              <w:ind w:left="0" w:firstLine="0"/>
              <w:jc w:val="center"/>
              <w:rPr>
                <w:sz w:val="18"/>
              </w:rPr>
            </w:pPr>
            <w:r w:rsidRPr="0032531E">
              <w:rPr>
                <w:sz w:val="18"/>
              </w:rPr>
              <w:t>Gender</w:t>
            </w:r>
          </w:p>
        </w:tc>
        <w:tc>
          <w:tcPr>
            <w:tcW w:w="1268" w:type="dxa"/>
          </w:tcPr>
          <w:p w14:paraId="3D35AA97" w14:textId="77777777" w:rsidR="00F03F43" w:rsidRPr="0032531E" w:rsidRDefault="00F03F43" w:rsidP="000B03DE">
            <w:pPr>
              <w:spacing w:after="0" w:line="240" w:lineRule="auto"/>
              <w:ind w:left="0" w:firstLine="0"/>
              <w:jc w:val="center"/>
              <w:rPr>
                <w:sz w:val="18"/>
              </w:rPr>
            </w:pPr>
            <w:r w:rsidRPr="0032531E">
              <w:rPr>
                <w:sz w:val="18"/>
              </w:rPr>
              <w:t>Male</w:t>
            </w:r>
          </w:p>
        </w:tc>
        <w:tc>
          <w:tcPr>
            <w:tcW w:w="552" w:type="dxa"/>
          </w:tcPr>
          <w:p w14:paraId="4EDE2923" w14:textId="77777777" w:rsidR="00F03F43" w:rsidRPr="0032531E" w:rsidRDefault="00F03F43" w:rsidP="000B03DE">
            <w:pPr>
              <w:spacing w:after="0" w:line="240" w:lineRule="auto"/>
              <w:ind w:left="0" w:firstLine="0"/>
              <w:jc w:val="center"/>
              <w:rPr>
                <w:sz w:val="18"/>
              </w:rPr>
            </w:pPr>
            <w:r w:rsidRPr="0032531E">
              <w:rPr>
                <w:sz w:val="18"/>
              </w:rPr>
              <w:t>133</w:t>
            </w:r>
          </w:p>
        </w:tc>
        <w:tc>
          <w:tcPr>
            <w:tcW w:w="773" w:type="dxa"/>
          </w:tcPr>
          <w:p w14:paraId="3BDD0C17" w14:textId="77777777" w:rsidR="00F03F43" w:rsidRPr="0032531E" w:rsidRDefault="00F03F43" w:rsidP="000B03DE">
            <w:pPr>
              <w:spacing w:after="0" w:line="240" w:lineRule="auto"/>
              <w:ind w:left="0" w:firstLine="0"/>
              <w:jc w:val="center"/>
              <w:rPr>
                <w:sz w:val="18"/>
              </w:rPr>
            </w:pPr>
            <w:r w:rsidRPr="0032531E">
              <w:rPr>
                <w:sz w:val="18"/>
              </w:rPr>
              <w:t>61.71</w:t>
            </w:r>
          </w:p>
        </w:tc>
        <w:tc>
          <w:tcPr>
            <w:tcW w:w="664" w:type="dxa"/>
          </w:tcPr>
          <w:p w14:paraId="2A25A92C" w14:textId="77777777" w:rsidR="00F03F43" w:rsidRPr="0032531E" w:rsidRDefault="00F03F43" w:rsidP="000B03DE">
            <w:pPr>
              <w:spacing w:after="0" w:line="240" w:lineRule="auto"/>
              <w:ind w:left="0" w:firstLine="0"/>
              <w:jc w:val="center"/>
              <w:rPr>
                <w:sz w:val="18"/>
              </w:rPr>
            </w:pPr>
            <w:r w:rsidRPr="0032531E">
              <w:rPr>
                <w:sz w:val="18"/>
              </w:rPr>
              <w:t>7.41</w:t>
            </w:r>
          </w:p>
        </w:tc>
        <w:tc>
          <w:tcPr>
            <w:tcW w:w="1216" w:type="dxa"/>
            <w:vMerge w:val="restart"/>
          </w:tcPr>
          <w:p w14:paraId="01D7B629" w14:textId="77777777" w:rsidR="00F03F43" w:rsidRPr="0032531E" w:rsidRDefault="00F03F43" w:rsidP="000B03DE">
            <w:pPr>
              <w:spacing w:after="0" w:line="240" w:lineRule="auto"/>
              <w:ind w:left="0" w:firstLine="0"/>
              <w:jc w:val="center"/>
              <w:rPr>
                <w:sz w:val="18"/>
              </w:rPr>
            </w:pPr>
            <w:r w:rsidRPr="0032531E">
              <w:rPr>
                <w:sz w:val="18"/>
              </w:rPr>
              <w:t>0.80</w:t>
            </w:r>
          </w:p>
        </w:tc>
        <w:tc>
          <w:tcPr>
            <w:tcW w:w="993" w:type="dxa"/>
            <w:vMerge w:val="restart"/>
          </w:tcPr>
          <w:p w14:paraId="4B73E6B6" w14:textId="77777777" w:rsidR="00F03F43" w:rsidRPr="0032531E" w:rsidRDefault="00F03F43" w:rsidP="000B03DE">
            <w:pPr>
              <w:spacing w:after="0" w:line="240" w:lineRule="auto"/>
              <w:ind w:left="0" w:firstLine="0"/>
              <w:jc w:val="center"/>
              <w:rPr>
                <w:sz w:val="18"/>
              </w:rPr>
            </w:pPr>
            <w:r w:rsidRPr="0032531E">
              <w:rPr>
                <w:sz w:val="18"/>
              </w:rPr>
              <w:t>1.96</w:t>
            </w:r>
          </w:p>
        </w:tc>
        <w:tc>
          <w:tcPr>
            <w:tcW w:w="993" w:type="dxa"/>
            <w:vMerge w:val="restart"/>
          </w:tcPr>
          <w:p w14:paraId="3866A737" w14:textId="77777777" w:rsidR="00F03F43" w:rsidRPr="0032531E" w:rsidRDefault="00F03F43" w:rsidP="000B03DE">
            <w:pPr>
              <w:spacing w:after="0" w:line="240" w:lineRule="auto"/>
              <w:ind w:left="0" w:firstLine="0"/>
              <w:jc w:val="center"/>
              <w:rPr>
                <w:sz w:val="18"/>
              </w:rPr>
            </w:pPr>
            <w:r w:rsidRPr="0032531E">
              <w:rPr>
                <w:sz w:val="18"/>
              </w:rPr>
              <w:t>NS</w:t>
            </w:r>
          </w:p>
        </w:tc>
      </w:tr>
      <w:tr w:rsidR="00F03F43" w:rsidRPr="00F03F43" w14:paraId="2179BF21" w14:textId="77777777" w:rsidTr="00F03F43">
        <w:trPr>
          <w:trHeight w:val="107"/>
          <w:jc w:val="center"/>
        </w:trPr>
        <w:tc>
          <w:tcPr>
            <w:tcW w:w="1746" w:type="dxa"/>
            <w:vMerge/>
          </w:tcPr>
          <w:p w14:paraId="3E5D4160" w14:textId="77777777" w:rsidR="00F03F43" w:rsidRPr="00F03F43" w:rsidRDefault="00F03F43" w:rsidP="000B03DE">
            <w:pPr>
              <w:spacing w:after="0" w:line="240" w:lineRule="auto"/>
              <w:ind w:left="0" w:firstLine="0"/>
              <w:jc w:val="center"/>
              <w:rPr>
                <w:szCs w:val="24"/>
              </w:rPr>
            </w:pPr>
          </w:p>
        </w:tc>
        <w:tc>
          <w:tcPr>
            <w:tcW w:w="1268" w:type="dxa"/>
          </w:tcPr>
          <w:p w14:paraId="1AA1D393" w14:textId="77777777" w:rsidR="00F03F43" w:rsidRPr="0032531E" w:rsidRDefault="00F03F43" w:rsidP="000B03DE">
            <w:pPr>
              <w:spacing w:after="0" w:line="240" w:lineRule="auto"/>
              <w:ind w:left="0" w:firstLine="0"/>
              <w:jc w:val="center"/>
              <w:rPr>
                <w:sz w:val="18"/>
              </w:rPr>
            </w:pPr>
            <w:r w:rsidRPr="0032531E">
              <w:rPr>
                <w:sz w:val="18"/>
              </w:rPr>
              <w:t>Female</w:t>
            </w:r>
          </w:p>
        </w:tc>
        <w:tc>
          <w:tcPr>
            <w:tcW w:w="552" w:type="dxa"/>
          </w:tcPr>
          <w:p w14:paraId="4D3E5DC2" w14:textId="77777777" w:rsidR="00F03F43" w:rsidRPr="0032531E" w:rsidRDefault="00F03F43" w:rsidP="000B03DE">
            <w:pPr>
              <w:spacing w:after="0" w:line="240" w:lineRule="auto"/>
              <w:ind w:left="0" w:firstLine="0"/>
              <w:jc w:val="center"/>
              <w:rPr>
                <w:sz w:val="18"/>
              </w:rPr>
            </w:pPr>
            <w:r w:rsidRPr="0032531E">
              <w:rPr>
                <w:sz w:val="18"/>
              </w:rPr>
              <w:t>117</w:t>
            </w:r>
          </w:p>
        </w:tc>
        <w:tc>
          <w:tcPr>
            <w:tcW w:w="773" w:type="dxa"/>
          </w:tcPr>
          <w:p w14:paraId="6C9FAD85" w14:textId="77777777" w:rsidR="00F03F43" w:rsidRPr="0032531E" w:rsidRDefault="00F03F43" w:rsidP="000B03DE">
            <w:pPr>
              <w:spacing w:after="0" w:line="240" w:lineRule="auto"/>
              <w:ind w:left="0" w:firstLine="0"/>
              <w:jc w:val="center"/>
              <w:rPr>
                <w:sz w:val="18"/>
              </w:rPr>
            </w:pPr>
            <w:r w:rsidRPr="0032531E">
              <w:rPr>
                <w:sz w:val="18"/>
              </w:rPr>
              <w:t>61.03</w:t>
            </w:r>
          </w:p>
        </w:tc>
        <w:tc>
          <w:tcPr>
            <w:tcW w:w="664" w:type="dxa"/>
          </w:tcPr>
          <w:p w14:paraId="44D0C38C" w14:textId="77777777" w:rsidR="00F03F43" w:rsidRPr="0032531E" w:rsidRDefault="00F03F43" w:rsidP="000B03DE">
            <w:pPr>
              <w:spacing w:after="0" w:line="240" w:lineRule="auto"/>
              <w:ind w:left="0" w:firstLine="0"/>
              <w:jc w:val="center"/>
              <w:rPr>
                <w:sz w:val="18"/>
              </w:rPr>
            </w:pPr>
            <w:r w:rsidRPr="0032531E">
              <w:rPr>
                <w:sz w:val="18"/>
              </w:rPr>
              <w:t>5.89</w:t>
            </w:r>
          </w:p>
        </w:tc>
        <w:tc>
          <w:tcPr>
            <w:tcW w:w="1216" w:type="dxa"/>
            <w:vMerge/>
          </w:tcPr>
          <w:p w14:paraId="17EAB1FF" w14:textId="77777777" w:rsidR="00F03F43" w:rsidRPr="0032531E" w:rsidRDefault="00F03F43" w:rsidP="000B03DE">
            <w:pPr>
              <w:spacing w:after="0" w:line="240" w:lineRule="auto"/>
              <w:ind w:left="0" w:firstLine="0"/>
              <w:jc w:val="center"/>
              <w:rPr>
                <w:sz w:val="18"/>
              </w:rPr>
            </w:pPr>
          </w:p>
        </w:tc>
        <w:tc>
          <w:tcPr>
            <w:tcW w:w="993" w:type="dxa"/>
            <w:vMerge/>
          </w:tcPr>
          <w:p w14:paraId="21BB38D7" w14:textId="77777777" w:rsidR="00F03F43" w:rsidRPr="00F03F43" w:rsidRDefault="00F03F43" w:rsidP="000B03DE">
            <w:pPr>
              <w:spacing w:after="0" w:line="240" w:lineRule="auto"/>
              <w:ind w:left="0" w:firstLine="0"/>
              <w:jc w:val="center"/>
              <w:rPr>
                <w:szCs w:val="24"/>
              </w:rPr>
            </w:pPr>
          </w:p>
        </w:tc>
        <w:tc>
          <w:tcPr>
            <w:tcW w:w="993" w:type="dxa"/>
            <w:vMerge/>
          </w:tcPr>
          <w:p w14:paraId="2680423C" w14:textId="77777777" w:rsidR="00F03F43" w:rsidRPr="00F03F43" w:rsidRDefault="00F03F43" w:rsidP="000B03DE">
            <w:pPr>
              <w:spacing w:after="0" w:line="240" w:lineRule="auto"/>
              <w:ind w:left="0" w:firstLine="0"/>
              <w:jc w:val="center"/>
              <w:rPr>
                <w:szCs w:val="24"/>
              </w:rPr>
            </w:pPr>
          </w:p>
        </w:tc>
      </w:tr>
    </w:tbl>
    <w:p w14:paraId="56A62BD4" w14:textId="77777777" w:rsidR="00DB31FE" w:rsidRDefault="00DB31FE" w:rsidP="00DB31FE">
      <w:pPr>
        <w:pStyle w:val="ListParagraph"/>
        <w:autoSpaceDE w:val="0"/>
        <w:autoSpaceDN w:val="0"/>
        <w:adjustRightInd w:val="0"/>
        <w:spacing w:after="127" w:line="242" w:lineRule="auto"/>
        <w:ind w:left="0" w:firstLine="272"/>
        <w:rPr>
          <w:b/>
          <w:sz w:val="20"/>
          <w:szCs w:val="20"/>
        </w:rPr>
      </w:pPr>
    </w:p>
    <w:p w14:paraId="3FEC51DC" w14:textId="77777777" w:rsidR="00DB31FE" w:rsidRDefault="00DB31FE" w:rsidP="00DB31FE">
      <w:pPr>
        <w:pStyle w:val="ListParagraph"/>
        <w:autoSpaceDE w:val="0"/>
        <w:autoSpaceDN w:val="0"/>
        <w:adjustRightInd w:val="0"/>
        <w:spacing w:after="127" w:line="242" w:lineRule="auto"/>
        <w:ind w:left="0" w:firstLine="272"/>
        <w:rPr>
          <w:b/>
          <w:sz w:val="20"/>
          <w:szCs w:val="20"/>
        </w:rPr>
      </w:pPr>
    </w:p>
    <w:p w14:paraId="61926BF2" w14:textId="5BAFC479" w:rsidR="00DB31FE" w:rsidRPr="006B763C" w:rsidRDefault="00290942" w:rsidP="00FF3275">
      <w:pPr>
        <w:pStyle w:val="ListParagraph"/>
        <w:autoSpaceDE w:val="0"/>
        <w:autoSpaceDN w:val="0"/>
        <w:adjustRightInd w:val="0"/>
        <w:spacing w:after="127" w:line="242" w:lineRule="auto"/>
        <w:ind w:left="0"/>
        <w:rPr>
          <w:bCs/>
          <w:sz w:val="18"/>
          <w:szCs w:val="18"/>
        </w:rPr>
      </w:pPr>
      <w:r w:rsidRPr="006B763C">
        <w:rPr>
          <w:bCs/>
          <w:sz w:val="18"/>
          <w:szCs w:val="18"/>
        </w:rPr>
        <w:t>The age of study patients vary from 24 years to 80 years with mean age of distribution was 49.3 years ‡ 11.21 years. Maximum number of study patients lied between the age of 47 to 57 years. There were more females (75.80%) in the study as compared to males (24.1%).</w:t>
      </w:r>
    </w:p>
    <w:p w14:paraId="49440FB6" w14:textId="77777777" w:rsidR="00A37701" w:rsidRPr="006B763C" w:rsidRDefault="00A37701" w:rsidP="00A37701">
      <w:pPr>
        <w:ind w:left="0" w:firstLine="272"/>
        <w:jc w:val="center"/>
        <w:rPr>
          <w:sz w:val="18"/>
          <w:szCs w:val="18"/>
        </w:rPr>
      </w:pPr>
      <w:r w:rsidRPr="006B763C">
        <w:rPr>
          <w:noProof/>
          <w:sz w:val="18"/>
          <w:szCs w:val="18"/>
          <w:lang w:val="en-US" w:eastAsia="en-US"/>
        </w:rPr>
        <w:drawing>
          <wp:inline distT="0" distB="0" distL="0" distR="0" wp14:anchorId="59FCEFDB" wp14:editId="578A8AE9">
            <wp:extent cx="5764530" cy="2775585"/>
            <wp:effectExtent l="0" t="0" r="1270" b="571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1B8911" w14:textId="77777777" w:rsidR="0032531E" w:rsidRPr="006B763C" w:rsidRDefault="0032531E" w:rsidP="0032531E">
      <w:pPr>
        <w:pStyle w:val="ListParagraph"/>
        <w:autoSpaceDE w:val="0"/>
        <w:autoSpaceDN w:val="0"/>
        <w:adjustRightInd w:val="0"/>
        <w:spacing w:after="127" w:line="242" w:lineRule="auto"/>
        <w:ind w:left="0" w:firstLine="272"/>
        <w:jc w:val="center"/>
        <w:rPr>
          <w:sz w:val="18"/>
          <w:szCs w:val="18"/>
        </w:rPr>
      </w:pPr>
      <w:r w:rsidRPr="006B763C">
        <w:rPr>
          <w:b/>
          <w:sz w:val="18"/>
          <w:szCs w:val="18"/>
        </w:rPr>
        <w:t xml:space="preserve">Figure. B. </w:t>
      </w:r>
      <w:r w:rsidRPr="006B763C">
        <w:rPr>
          <w:sz w:val="18"/>
          <w:szCs w:val="18"/>
        </w:rPr>
        <w:t>Showing the awareness on healthy dietary habits among prospective teachers in Tirunelveli District</w:t>
      </w:r>
    </w:p>
    <w:p w14:paraId="626623BF" w14:textId="77777777" w:rsidR="0024714D" w:rsidRDefault="00A7009B" w:rsidP="00A37701">
      <w:pPr>
        <w:ind w:left="0" w:firstLine="272"/>
        <w:jc w:val="center"/>
        <w:rPr>
          <w:szCs w:val="20"/>
        </w:rPr>
      </w:pPr>
      <w:r>
        <w:rPr>
          <w:noProof/>
        </w:rPr>
        <w:drawing>
          <wp:anchor distT="0" distB="0" distL="114300" distR="114300" simplePos="0" relativeHeight="251651072" behindDoc="1" locked="0" layoutInCell="1" allowOverlap="1" wp14:anchorId="78FFEB20" wp14:editId="5BFDCB21">
            <wp:simplePos x="0" y="0"/>
            <wp:positionH relativeFrom="column">
              <wp:posOffset>3388995</wp:posOffset>
            </wp:positionH>
            <wp:positionV relativeFrom="paragraph">
              <wp:posOffset>121920</wp:posOffset>
            </wp:positionV>
            <wp:extent cx="2440305" cy="1562735"/>
            <wp:effectExtent l="0" t="0" r="0" b="0"/>
            <wp:wrapThrough wrapText="bothSides">
              <wp:wrapPolygon edited="0">
                <wp:start x="0" y="0"/>
                <wp:lineTo x="0" y="21416"/>
                <wp:lineTo x="21471" y="21416"/>
                <wp:lineTo x="21471" y="0"/>
                <wp:lineTo x="0" y="0"/>
              </wp:wrapPolygon>
            </wp:wrapThrough>
            <wp:docPr id="13" name="Picture 3" descr="Add a legend to a base R chart – the R Graph Galler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dd a legend to a base R chart – the R Graph Gallery"/>
                    <pic:cNvPicPr>
                      <a:picLocks/>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440305" cy="1562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8000" behindDoc="1" locked="0" layoutInCell="1" allowOverlap="1" wp14:anchorId="5B7BB574" wp14:editId="56D59D3B">
            <wp:simplePos x="0" y="0"/>
            <wp:positionH relativeFrom="column">
              <wp:posOffset>-3175</wp:posOffset>
            </wp:positionH>
            <wp:positionV relativeFrom="paragraph">
              <wp:posOffset>227330</wp:posOffset>
            </wp:positionV>
            <wp:extent cx="2839085" cy="1384300"/>
            <wp:effectExtent l="0" t="0" r="0" b="0"/>
            <wp:wrapThrough wrapText="bothSides">
              <wp:wrapPolygon edited="0">
                <wp:start x="0" y="0"/>
                <wp:lineTo x="0" y="21402"/>
                <wp:lineTo x="21547" y="21402"/>
                <wp:lineTo x="21547" y="0"/>
                <wp:lineTo x="0" y="0"/>
              </wp:wrapPolygon>
            </wp:wrapThrough>
            <wp:docPr id="12" name="Picture 2" descr="Clicking Interactive Graph Legend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Clicking Interactive Graph Legends"/>
                    <pic:cNvPicPr>
                      <a:picLocks/>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839085" cy="1384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636AC" w14:textId="77777777" w:rsidR="0024714D" w:rsidRDefault="0024714D" w:rsidP="00A37701">
      <w:pPr>
        <w:ind w:left="0" w:firstLine="272"/>
        <w:jc w:val="center"/>
        <w:rPr>
          <w:szCs w:val="20"/>
        </w:rPr>
      </w:pPr>
    </w:p>
    <w:p w14:paraId="691C279E" w14:textId="77777777" w:rsidR="00A7009B" w:rsidRDefault="00A7009B" w:rsidP="00A37701">
      <w:pPr>
        <w:ind w:left="0" w:firstLine="272"/>
        <w:jc w:val="center"/>
        <w:rPr>
          <w:szCs w:val="20"/>
        </w:rPr>
      </w:pPr>
    </w:p>
    <w:p w14:paraId="7828CF02" w14:textId="77777777" w:rsidR="00A7009B" w:rsidRDefault="00A7009B" w:rsidP="00A37701">
      <w:pPr>
        <w:ind w:left="0" w:firstLine="272"/>
        <w:jc w:val="center"/>
        <w:rPr>
          <w:szCs w:val="20"/>
        </w:rPr>
      </w:pPr>
    </w:p>
    <w:p w14:paraId="509A6E2C" w14:textId="77777777" w:rsidR="00A7009B" w:rsidRDefault="00A7009B" w:rsidP="00A37701">
      <w:pPr>
        <w:ind w:left="0" w:firstLine="272"/>
        <w:jc w:val="center"/>
        <w:rPr>
          <w:szCs w:val="20"/>
        </w:rPr>
      </w:pPr>
    </w:p>
    <w:p w14:paraId="4F815DEF" w14:textId="77777777" w:rsidR="00A7009B" w:rsidRDefault="00A7009B" w:rsidP="00A37701">
      <w:pPr>
        <w:ind w:left="0" w:firstLine="272"/>
        <w:jc w:val="center"/>
        <w:rPr>
          <w:szCs w:val="20"/>
        </w:rPr>
      </w:pPr>
    </w:p>
    <w:p w14:paraId="30FD6C65" w14:textId="77777777" w:rsidR="00A7009B" w:rsidRDefault="00A7009B" w:rsidP="00A37701">
      <w:pPr>
        <w:ind w:left="0" w:firstLine="272"/>
        <w:jc w:val="center"/>
        <w:rPr>
          <w:szCs w:val="20"/>
        </w:rPr>
      </w:pPr>
    </w:p>
    <w:p w14:paraId="05343EFA" w14:textId="77777777" w:rsidR="00325BEA" w:rsidRDefault="00325BEA" w:rsidP="00A37701">
      <w:pPr>
        <w:ind w:left="0" w:firstLine="272"/>
        <w:jc w:val="center"/>
        <w:rPr>
          <w:szCs w:val="20"/>
        </w:rPr>
      </w:pPr>
    </w:p>
    <w:p w14:paraId="4060BFF5" w14:textId="77777777" w:rsidR="00A7009B" w:rsidRDefault="00290942" w:rsidP="00325BEA">
      <w:pPr>
        <w:ind w:left="1440" w:firstLine="720"/>
        <w:rPr>
          <w:szCs w:val="20"/>
        </w:rPr>
      </w:pPr>
      <w:r>
        <w:rPr>
          <w:szCs w:val="20"/>
        </w:rPr>
        <w:t>C</w:t>
      </w:r>
      <w:r w:rsidR="00325BEA">
        <w:rPr>
          <w:szCs w:val="20"/>
        </w:rPr>
        <w:tab/>
      </w:r>
      <w:r w:rsidR="00325BEA">
        <w:rPr>
          <w:szCs w:val="20"/>
        </w:rPr>
        <w:tab/>
      </w:r>
      <w:r w:rsidR="00325BEA">
        <w:rPr>
          <w:szCs w:val="20"/>
        </w:rPr>
        <w:tab/>
      </w:r>
      <w:r w:rsidR="00325BEA">
        <w:rPr>
          <w:szCs w:val="20"/>
        </w:rPr>
        <w:tab/>
      </w:r>
      <w:r w:rsidR="00325BEA">
        <w:rPr>
          <w:szCs w:val="20"/>
        </w:rPr>
        <w:tab/>
      </w:r>
      <w:r w:rsidR="00325BEA">
        <w:rPr>
          <w:szCs w:val="20"/>
        </w:rPr>
        <w:tab/>
      </w:r>
      <w:r w:rsidR="00D128B5">
        <w:rPr>
          <w:szCs w:val="20"/>
        </w:rPr>
        <w:tab/>
      </w:r>
      <w:r>
        <w:rPr>
          <w:szCs w:val="20"/>
        </w:rPr>
        <w:t>D</w:t>
      </w:r>
    </w:p>
    <w:p w14:paraId="5AB0EA40" w14:textId="77777777" w:rsidR="00A7009B" w:rsidRDefault="00A7009B" w:rsidP="00A37701">
      <w:pPr>
        <w:ind w:left="0" w:firstLine="272"/>
        <w:jc w:val="center"/>
        <w:rPr>
          <w:szCs w:val="20"/>
        </w:rPr>
      </w:pPr>
    </w:p>
    <w:p w14:paraId="501787B2" w14:textId="77777777" w:rsidR="00A7009B" w:rsidRPr="00A37701" w:rsidRDefault="00325BEA" w:rsidP="00A37701">
      <w:pPr>
        <w:ind w:left="0" w:firstLine="272"/>
        <w:jc w:val="center"/>
        <w:rPr>
          <w:szCs w:val="20"/>
        </w:rPr>
      </w:pPr>
      <w:r>
        <w:rPr>
          <w:noProof/>
        </w:rPr>
        <w:lastRenderedPageBreak/>
        <w:drawing>
          <wp:anchor distT="0" distB="0" distL="114300" distR="114300" simplePos="0" relativeHeight="251669504" behindDoc="1" locked="0" layoutInCell="1" allowOverlap="1" wp14:anchorId="276F86D0" wp14:editId="7C9399FF">
            <wp:simplePos x="0" y="0"/>
            <wp:positionH relativeFrom="column">
              <wp:posOffset>3422650</wp:posOffset>
            </wp:positionH>
            <wp:positionV relativeFrom="paragraph">
              <wp:posOffset>15875</wp:posOffset>
            </wp:positionV>
            <wp:extent cx="2451100" cy="1768475"/>
            <wp:effectExtent l="0" t="0" r="0" b="0"/>
            <wp:wrapThrough wrapText="bothSides">
              <wp:wrapPolygon edited="0">
                <wp:start x="0" y="0"/>
                <wp:lineTo x="0" y="21406"/>
                <wp:lineTo x="21488" y="21406"/>
                <wp:lineTo x="21488" y="0"/>
                <wp:lineTo x="0" y="0"/>
              </wp:wrapPolygon>
            </wp:wrapThrough>
            <wp:docPr id="1112666083" name="Picture 15" descr="Legends In Excel - How To Add Legends In Excel Ch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Legends In Excel - How To Add Legends In Excel Chart?"/>
                    <pic:cNvPicPr>
                      <a:picLocks/>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451100" cy="1768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587D3EE" wp14:editId="0F6CAA80">
            <wp:simplePos x="0" y="0"/>
            <wp:positionH relativeFrom="column">
              <wp:posOffset>-3175</wp:posOffset>
            </wp:positionH>
            <wp:positionV relativeFrom="paragraph">
              <wp:posOffset>15875</wp:posOffset>
            </wp:positionV>
            <wp:extent cx="2839085" cy="1768475"/>
            <wp:effectExtent l="0" t="0" r="0" b="0"/>
            <wp:wrapThrough wrapText="bothSides">
              <wp:wrapPolygon edited="0">
                <wp:start x="0" y="0"/>
                <wp:lineTo x="0" y="21406"/>
                <wp:lineTo x="21547" y="21406"/>
                <wp:lineTo x="21547" y="0"/>
                <wp:lineTo x="0" y="0"/>
              </wp:wrapPolygon>
            </wp:wrapThrough>
            <wp:docPr id="14" name="Picture 4" descr="Try to Avoid Color Legends - Data Revelat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Try to Avoid Color Legends - Data Revelations"/>
                    <pic:cNvPicPr>
                      <a:picLocks/>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839085" cy="1768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D8777" w14:textId="77777777" w:rsidR="00325BEA" w:rsidRDefault="00325BEA" w:rsidP="00A37701">
      <w:pPr>
        <w:pStyle w:val="ListParagraph"/>
        <w:autoSpaceDE w:val="0"/>
        <w:autoSpaceDN w:val="0"/>
        <w:adjustRightInd w:val="0"/>
        <w:spacing w:after="127" w:line="242" w:lineRule="auto"/>
        <w:ind w:left="0" w:firstLine="272"/>
        <w:jc w:val="center"/>
        <w:rPr>
          <w:b/>
          <w:sz w:val="20"/>
          <w:szCs w:val="20"/>
        </w:rPr>
      </w:pPr>
    </w:p>
    <w:p w14:paraId="4F02A4DD" w14:textId="77777777" w:rsidR="00325BEA" w:rsidRDefault="00325BEA" w:rsidP="00A37701">
      <w:pPr>
        <w:pStyle w:val="ListParagraph"/>
        <w:autoSpaceDE w:val="0"/>
        <w:autoSpaceDN w:val="0"/>
        <w:adjustRightInd w:val="0"/>
        <w:spacing w:after="127" w:line="242" w:lineRule="auto"/>
        <w:ind w:left="0" w:firstLine="272"/>
        <w:jc w:val="center"/>
        <w:rPr>
          <w:b/>
          <w:sz w:val="20"/>
          <w:szCs w:val="20"/>
        </w:rPr>
      </w:pPr>
    </w:p>
    <w:p w14:paraId="337B9AD0" w14:textId="77777777" w:rsidR="00325BEA" w:rsidRDefault="00325BEA" w:rsidP="00A37701">
      <w:pPr>
        <w:pStyle w:val="ListParagraph"/>
        <w:autoSpaceDE w:val="0"/>
        <w:autoSpaceDN w:val="0"/>
        <w:adjustRightInd w:val="0"/>
        <w:spacing w:after="127" w:line="242" w:lineRule="auto"/>
        <w:ind w:left="0" w:firstLine="272"/>
        <w:jc w:val="center"/>
        <w:rPr>
          <w:b/>
          <w:sz w:val="20"/>
          <w:szCs w:val="20"/>
        </w:rPr>
      </w:pPr>
    </w:p>
    <w:p w14:paraId="27EEDFF3" w14:textId="77777777" w:rsidR="00325BEA" w:rsidRDefault="00325BEA" w:rsidP="00A37701">
      <w:pPr>
        <w:pStyle w:val="ListParagraph"/>
        <w:autoSpaceDE w:val="0"/>
        <w:autoSpaceDN w:val="0"/>
        <w:adjustRightInd w:val="0"/>
        <w:spacing w:after="127" w:line="242" w:lineRule="auto"/>
        <w:ind w:left="0" w:firstLine="272"/>
        <w:jc w:val="center"/>
        <w:rPr>
          <w:b/>
          <w:sz w:val="20"/>
          <w:szCs w:val="20"/>
        </w:rPr>
      </w:pPr>
    </w:p>
    <w:p w14:paraId="12124492" w14:textId="77777777" w:rsidR="00325BEA" w:rsidRDefault="00325BEA" w:rsidP="00A37701">
      <w:pPr>
        <w:pStyle w:val="ListParagraph"/>
        <w:autoSpaceDE w:val="0"/>
        <w:autoSpaceDN w:val="0"/>
        <w:adjustRightInd w:val="0"/>
        <w:spacing w:after="127" w:line="242" w:lineRule="auto"/>
        <w:ind w:left="0" w:firstLine="272"/>
        <w:jc w:val="center"/>
        <w:rPr>
          <w:b/>
          <w:sz w:val="20"/>
          <w:szCs w:val="20"/>
        </w:rPr>
      </w:pPr>
    </w:p>
    <w:p w14:paraId="61DD5FF7" w14:textId="77777777" w:rsidR="00325BEA" w:rsidRDefault="00325BEA" w:rsidP="00A37701">
      <w:pPr>
        <w:pStyle w:val="ListParagraph"/>
        <w:autoSpaceDE w:val="0"/>
        <w:autoSpaceDN w:val="0"/>
        <w:adjustRightInd w:val="0"/>
        <w:spacing w:after="127" w:line="242" w:lineRule="auto"/>
        <w:ind w:left="0" w:firstLine="272"/>
        <w:jc w:val="center"/>
        <w:rPr>
          <w:b/>
          <w:sz w:val="20"/>
          <w:szCs w:val="20"/>
        </w:rPr>
      </w:pPr>
    </w:p>
    <w:p w14:paraId="04B77926" w14:textId="77777777" w:rsidR="00325BEA" w:rsidRDefault="00325BEA" w:rsidP="00A37701">
      <w:pPr>
        <w:pStyle w:val="ListParagraph"/>
        <w:autoSpaceDE w:val="0"/>
        <w:autoSpaceDN w:val="0"/>
        <w:adjustRightInd w:val="0"/>
        <w:spacing w:after="127" w:line="242" w:lineRule="auto"/>
        <w:ind w:left="0" w:firstLine="272"/>
        <w:jc w:val="center"/>
        <w:rPr>
          <w:b/>
          <w:sz w:val="20"/>
          <w:szCs w:val="20"/>
        </w:rPr>
      </w:pPr>
    </w:p>
    <w:p w14:paraId="0DAF684C" w14:textId="77777777" w:rsidR="00325BEA" w:rsidRDefault="00325BEA" w:rsidP="00A37701">
      <w:pPr>
        <w:pStyle w:val="ListParagraph"/>
        <w:autoSpaceDE w:val="0"/>
        <w:autoSpaceDN w:val="0"/>
        <w:adjustRightInd w:val="0"/>
        <w:spacing w:after="127" w:line="242" w:lineRule="auto"/>
        <w:ind w:left="0" w:firstLine="272"/>
        <w:jc w:val="center"/>
        <w:rPr>
          <w:b/>
          <w:sz w:val="20"/>
          <w:szCs w:val="20"/>
        </w:rPr>
      </w:pPr>
    </w:p>
    <w:p w14:paraId="1D40D5A6" w14:textId="77777777" w:rsidR="00325BEA" w:rsidRDefault="00325BEA" w:rsidP="00A37701">
      <w:pPr>
        <w:pStyle w:val="ListParagraph"/>
        <w:autoSpaceDE w:val="0"/>
        <w:autoSpaceDN w:val="0"/>
        <w:adjustRightInd w:val="0"/>
        <w:spacing w:after="127" w:line="242" w:lineRule="auto"/>
        <w:ind w:left="0" w:firstLine="272"/>
        <w:jc w:val="center"/>
        <w:rPr>
          <w:b/>
          <w:sz w:val="20"/>
          <w:szCs w:val="20"/>
        </w:rPr>
      </w:pPr>
    </w:p>
    <w:p w14:paraId="5B50F0F5" w14:textId="77777777" w:rsidR="00325BEA" w:rsidRDefault="00325BEA" w:rsidP="00A37701">
      <w:pPr>
        <w:pStyle w:val="ListParagraph"/>
        <w:autoSpaceDE w:val="0"/>
        <w:autoSpaceDN w:val="0"/>
        <w:adjustRightInd w:val="0"/>
        <w:spacing w:after="127" w:line="242" w:lineRule="auto"/>
        <w:ind w:left="0" w:firstLine="272"/>
        <w:jc w:val="center"/>
        <w:rPr>
          <w:b/>
          <w:sz w:val="20"/>
          <w:szCs w:val="20"/>
        </w:rPr>
      </w:pPr>
    </w:p>
    <w:p w14:paraId="4B38D4EC" w14:textId="77777777" w:rsidR="00325BEA" w:rsidRDefault="00325BEA" w:rsidP="00A37701">
      <w:pPr>
        <w:pStyle w:val="ListParagraph"/>
        <w:autoSpaceDE w:val="0"/>
        <w:autoSpaceDN w:val="0"/>
        <w:adjustRightInd w:val="0"/>
        <w:spacing w:after="127" w:line="242" w:lineRule="auto"/>
        <w:ind w:left="0" w:firstLine="272"/>
        <w:jc w:val="center"/>
        <w:rPr>
          <w:b/>
          <w:sz w:val="20"/>
          <w:szCs w:val="20"/>
        </w:rPr>
      </w:pPr>
    </w:p>
    <w:p w14:paraId="5E4D4D7B" w14:textId="77777777" w:rsidR="00325BEA" w:rsidRDefault="00325BEA" w:rsidP="00A37701">
      <w:pPr>
        <w:pStyle w:val="ListParagraph"/>
        <w:autoSpaceDE w:val="0"/>
        <w:autoSpaceDN w:val="0"/>
        <w:adjustRightInd w:val="0"/>
        <w:spacing w:after="127" w:line="242" w:lineRule="auto"/>
        <w:ind w:left="0" w:firstLine="272"/>
        <w:jc w:val="center"/>
        <w:rPr>
          <w:b/>
          <w:sz w:val="20"/>
          <w:szCs w:val="20"/>
        </w:rPr>
      </w:pPr>
    </w:p>
    <w:p w14:paraId="2ADDB629" w14:textId="0E989A85" w:rsidR="00290942" w:rsidRPr="000B07BD" w:rsidRDefault="00325BEA" w:rsidP="000B07BD">
      <w:pPr>
        <w:pStyle w:val="ListParagraph"/>
        <w:autoSpaceDE w:val="0"/>
        <w:autoSpaceDN w:val="0"/>
        <w:adjustRightInd w:val="0"/>
        <w:spacing w:after="127" w:line="242" w:lineRule="auto"/>
        <w:ind w:left="0" w:firstLine="272"/>
        <w:rPr>
          <w:b/>
          <w:sz w:val="20"/>
          <w:szCs w:val="20"/>
        </w:rPr>
      </w:pPr>
      <w:r>
        <w:rPr>
          <w:b/>
          <w:sz w:val="20"/>
          <w:szCs w:val="20"/>
        </w:rPr>
        <w:tab/>
      </w:r>
      <w:r>
        <w:rPr>
          <w:b/>
          <w:sz w:val="20"/>
          <w:szCs w:val="20"/>
        </w:rPr>
        <w:tab/>
      </w:r>
      <w:r>
        <w:rPr>
          <w:b/>
          <w:sz w:val="20"/>
          <w:szCs w:val="20"/>
        </w:rPr>
        <w:tab/>
      </w:r>
      <w:r w:rsidR="00290942">
        <w:rPr>
          <w:b/>
          <w:sz w:val="20"/>
          <w:szCs w:val="20"/>
        </w:rPr>
        <w:t>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290942">
        <w:rPr>
          <w:b/>
          <w:sz w:val="20"/>
          <w:szCs w:val="20"/>
        </w:rPr>
        <w:t>F</w:t>
      </w:r>
    </w:p>
    <w:p w14:paraId="16A21DEF" w14:textId="77777777" w:rsidR="00290942" w:rsidRPr="006B763C" w:rsidRDefault="00290942" w:rsidP="00290942">
      <w:pPr>
        <w:rPr>
          <w:sz w:val="18"/>
          <w:szCs w:val="20"/>
        </w:rPr>
      </w:pPr>
      <w:r w:rsidRPr="006B763C">
        <w:rPr>
          <w:b/>
          <w:bCs/>
          <w:sz w:val="18"/>
          <w:szCs w:val="20"/>
        </w:rPr>
        <w:t xml:space="preserve">Figure. C. </w:t>
      </w:r>
      <w:r w:rsidRPr="006B763C">
        <w:rPr>
          <w:sz w:val="18"/>
          <w:szCs w:val="20"/>
        </w:rPr>
        <w:t xml:space="preserve">Treatment </w:t>
      </w:r>
      <w:r w:rsidR="004D3F03" w:rsidRPr="006B763C">
        <w:rPr>
          <w:sz w:val="18"/>
          <w:szCs w:val="20"/>
        </w:rPr>
        <w:t>r</w:t>
      </w:r>
      <w:r w:rsidRPr="006B763C">
        <w:rPr>
          <w:sz w:val="18"/>
          <w:szCs w:val="20"/>
        </w:rPr>
        <w:t>eceived by</w:t>
      </w:r>
      <w:r w:rsidR="004D3F03" w:rsidRPr="006B763C">
        <w:rPr>
          <w:sz w:val="18"/>
          <w:szCs w:val="20"/>
        </w:rPr>
        <w:t xml:space="preserve"> study</w:t>
      </w:r>
      <w:r w:rsidRPr="006B763C">
        <w:rPr>
          <w:sz w:val="18"/>
          <w:szCs w:val="20"/>
        </w:rPr>
        <w:t xml:space="preserve"> </w:t>
      </w:r>
      <w:r w:rsidR="004D3F03" w:rsidRPr="006B763C">
        <w:rPr>
          <w:sz w:val="18"/>
          <w:szCs w:val="20"/>
        </w:rPr>
        <w:t>p</w:t>
      </w:r>
      <w:r w:rsidRPr="006B763C">
        <w:rPr>
          <w:sz w:val="18"/>
          <w:szCs w:val="20"/>
        </w:rPr>
        <w:t>opulation</w:t>
      </w:r>
      <w:r w:rsidR="004D3F03" w:rsidRPr="006B763C">
        <w:rPr>
          <w:sz w:val="18"/>
          <w:szCs w:val="20"/>
        </w:rPr>
        <w:t>.</w:t>
      </w:r>
    </w:p>
    <w:p w14:paraId="646327E6" w14:textId="77777777" w:rsidR="004D3F03" w:rsidRPr="006B763C" w:rsidRDefault="004D3F03" w:rsidP="00290942">
      <w:pPr>
        <w:rPr>
          <w:sz w:val="18"/>
          <w:szCs w:val="20"/>
        </w:rPr>
      </w:pPr>
      <w:r w:rsidRPr="006B763C">
        <w:rPr>
          <w:b/>
          <w:bCs/>
          <w:sz w:val="18"/>
          <w:szCs w:val="20"/>
        </w:rPr>
        <w:t>Figure.</w:t>
      </w:r>
      <w:r w:rsidRPr="006B763C">
        <w:rPr>
          <w:sz w:val="18"/>
          <w:szCs w:val="20"/>
        </w:rPr>
        <w:t xml:space="preserve"> D. Response to Treatment</w:t>
      </w:r>
    </w:p>
    <w:p w14:paraId="4AFE86BC" w14:textId="77777777" w:rsidR="004D3F03" w:rsidRPr="006B763C" w:rsidRDefault="004D3F03" w:rsidP="00290942">
      <w:pPr>
        <w:rPr>
          <w:sz w:val="18"/>
          <w:szCs w:val="20"/>
        </w:rPr>
      </w:pPr>
      <w:r w:rsidRPr="006B763C">
        <w:rPr>
          <w:b/>
          <w:bCs/>
          <w:sz w:val="18"/>
          <w:szCs w:val="20"/>
        </w:rPr>
        <w:t>Figure.</w:t>
      </w:r>
      <w:r w:rsidRPr="006B763C">
        <w:rPr>
          <w:sz w:val="18"/>
          <w:szCs w:val="20"/>
        </w:rPr>
        <w:t xml:space="preserve"> E. UPOINT score</w:t>
      </w:r>
    </w:p>
    <w:p w14:paraId="2183AE85" w14:textId="77777777" w:rsidR="004D3F03" w:rsidRPr="006B763C" w:rsidRDefault="004D3F03" w:rsidP="00290942">
      <w:pPr>
        <w:rPr>
          <w:sz w:val="18"/>
          <w:szCs w:val="20"/>
        </w:rPr>
      </w:pPr>
      <w:r w:rsidRPr="006B763C">
        <w:rPr>
          <w:b/>
          <w:bCs/>
          <w:sz w:val="18"/>
          <w:szCs w:val="20"/>
        </w:rPr>
        <w:t xml:space="preserve">Figure. F. </w:t>
      </w:r>
      <w:r w:rsidRPr="006B763C">
        <w:rPr>
          <w:sz w:val="18"/>
          <w:szCs w:val="20"/>
        </w:rPr>
        <w:t>Population by Age</w:t>
      </w:r>
    </w:p>
    <w:p w14:paraId="66217197" w14:textId="77777777" w:rsidR="00CE6D50" w:rsidRDefault="00CE6D50" w:rsidP="00CE6D50"/>
    <w:p w14:paraId="223D2D2D" w14:textId="1AC2B3CA" w:rsidR="00CE6D50" w:rsidRPr="006B763C" w:rsidRDefault="00CE6D50" w:rsidP="00CE6D50">
      <w:pPr>
        <w:pStyle w:val="Heading1"/>
        <w:ind w:left="10"/>
        <w:jc w:val="both"/>
        <w:rPr>
          <w:szCs w:val="24"/>
        </w:rPr>
      </w:pPr>
      <w:r w:rsidRPr="006B763C">
        <w:rPr>
          <w:szCs w:val="24"/>
        </w:rPr>
        <w:t xml:space="preserve">4. </w:t>
      </w:r>
      <w:r w:rsidRPr="006B763C">
        <w:rPr>
          <w:szCs w:val="24"/>
          <w:u w:val="single"/>
        </w:rPr>
        <w:t>D</w:t>
      </w:r>
      <w:r w:rsidR="006B763C" w:rsidRPr="006B763C">
        <w:rPr>
          <w:szCs w:val="24"/>
          <w:u w:val="single"/>
        </w:rPr>
        <w:t>iscussion</w:t>
      </w:r>
    </w:p>
    <w:p w14:paraId="70618972" w14:textId="399F127A" w:rsidR="00CE6D50" w:rsidRPr="006B763C" w:rsidRDefault="00CE6D50" w:rsidP="00CE6D50">
      <w:pPr>
        <w:ind w:left="0" w:firstLine="272"/>
        <w:rPr>
          <w:bCs/>
          <w:sz w:val="18"/>
          <w:szCs w:val="18"/>
        </w:rPr>
      </w:pPr>
      <w:r w:rsidRPr="006B763C">
        <w:rPr>
          <w:bCs/>
          <w:sz w:val="18"/>
          <w:szCs w:val="18"/>
        </w:rPr>
        <w:t>Maria Saroja, M.,</w:t>
      </w:r>
      <w:r w:rsidR="006B763C">
        <w:rPr>
          <w:bCs/>
          <w:sz w:val="18"/>
          <w:szCs w:val="18"/>
        </w:rPr>
        <w:t xml:space="preserve"> </w:t>
      </w:r>
      <w:r w:rsidRPr="006B763C">
        <w:rPr>
          <w:bCs/>
          <w:sz w:val="18"/>
          <w:szCs w:val="18"/>
        </w:rPr>
        <w:t xml:space="preserve">&amp; </w:t>
      </w:r>
      <w:r w:rsidR="006B763C" w:rsidRPr="006B763C">
        <w:rPr>
          <w:bCs/>
          <w:sz w:val="18"/>
          <w:szCs w:val="18"/>
        </w:rPr>
        <w:t>Michael Jeya</w:t>
      </w:r>
      <w:r w:rsidRPr="006B763C">
        <w:rPr>
          <w:bCs/>
          <w:sz w:val="18"/>
          <w:szCs w:val="18"/>
        </w:rPr>
        <w:t xml:space="preserve"> Priya,</w:t>
      </w:r>
      <w:r w:rsidR="006B763C">
        <w:rPr>
          <w:bCs/>
          <w:sz w:val="18"/>
          <w:szCs w:val="18"/>
        </w:rPr>
        <w:t xml:space="preserve"> </w:t>
      </w:r>
      <w:r w:rsidRPr="006B763C">
        <w:rPr>
          <w:bCs/>
          <w:sz w:val="18"/>
          <w:szCs w:val="18"/>
        </w:rPr>
        <w:t xml:space="preserve">E (2020) conducted study on the detrimental effects of soft drinks consumption among college students in Tirunelveli District. In their study they find out that there is a significant difference in the gender and type of family in their awareness on the detrimental effects of soft drinks consumption among college students. Abraham, S., Noriega, B.R., &amp; Shin, J.Y (2018) conducted a study on college students eating habits and knowledge of nutritional requirements. Quantitative, </w:t>
      </w:r>
      <w:r w:rsidR="006B763C" w:rsidRPr="006B763C">
        <w:rPr>
          <w:bCs/>
          <w:sz w:val="18"/>
          <w:szCs w:val="18"/>
        </w:rPr>
        <w:t>cross-sectional</w:t>
      </w:r>
      <w:r w:rsidRPr="006B763C">
        <w:rPr>
          <w:bCs/>
          <w:sz w:val="18"/>
          <w:szCs w:val="18"/>
        </w:rPr>
        <w:t xml:space="preserve"> study with descriptive study was used in this study.  In their study they showed that students have a fair knowledge of nutritional requirements for health. Maria Saroja, M., &amp; Michael Jeya Priya, E (2018) conducted a study on awareness on ill effects of junk food among college students in Tirunelveli District. In this study they revealed that, there was a significant difference among higher secondary students in their awareness about the ill effects of Junk food. </w:t>
      </w:r>
      <w:proofErr w:type="spellStart"/>
      <w:r w:rsidRPr="006B763C">
        <w:rPr>
          <w:bCs/>
          <w:sz w:val="18"/>
          <w:szCs w:val="18"/>
        </w:rPr>
        <w:t>Salama,A.A</w:t>
      </w:r>
      <w:proofErr w:type="spellEnd"/>
      <w:r w:rsidRPr="006B763C">
        <w:rPr>
          <w:bCs/>
          <w:sz w:val="18"/>
          <w:szCs w:val="18"/>
        </w:rPr>
        <w:t>.,</w:t>
      </w:r>
      <w:r w:rsidR="006B763C">
        <w:rPr>
          <w:bCs/>
          <w:sz w:val="18"/>
          <w:szCs w:val="18"/>
        </w:rPr>
        <w:t xml:space="preserve"> </w:t>
      </w:r>
      <w:r w:rsidRPr="006B763C">
        <w:rPr>
          <w:bCs/>
          <w:sz w:val="18"/>
          <w:szCs w:val="18"/>
        </w:rPr>
        <w:t xml:space="preserve">&amp; </w:t>
      </w:r>
      <w:proofErr w:type="spellStart"/>
      <w:r w:rsidRPr="006B763C">
        <w:rPr>
          <w:bCs/>
          <w:sz w:val="18"/>
          <w:szCs w:val="18"/>
        </w:rPr>
        <w:t>Ismael,N.M</w:t>
      </w:r>
      <w:proofErr w:type="spellEnd"/>
      <w:r w:rsidR="006B763C">
        <w:rPr>
          <w:bCs/>
          <w:sz w:val="18"/>
          <w:szCs w:val="18"/>
        </w:rPr>
        <w:t xml:space="preserve"> </w:t>
      </w:r>
      <w:r w:rsidRPr="006B763C">
        <w:rPr>
          <w:bCs/>
          <w:sz w:val="18"/>
          <w:szCs w:val="18"/>
        </w:rPr>
        <w:t xml:space="preserve">(2018) conducted study on the nutritional awareness and dietary practices of college-aged students for developing an effective nutritional educational plan. They conducted cross sectional study among 165 first years under graduate students. The findings of their study revealed that students have poor nutritional knowledge about the macro and micro nutrients. Baseer, </w:t>
      </w:r>
      <w:proofErr w:type="spellStart"/>
      <w:r w:rsidRPr="006B763C">
        <w:rPr>
          <w:bCs/>
          <w:sz w:val="18"/>
          <w:szCs w:val="18"/>
        </w:rPr>
        <w:t>Revethi</w:t>
      </w:r>
      <w:proofErr w:type="spellEnd"/>
      <w:r w:rsidRPr="006B763C">
        <w:rPr>
          <w:bCs/>
          <w:sz w:val="18"/>
          <w:szCs w:val="18"/>
        </w:rPr>
        <w:t>, Ayesha, Ramesh, Hiremath</w:t>
      </w:r>
      <w:r w:rsidR="006B763C">
        <w:rPr>
          <w:bCs/>
          <w:sz w:val="18"/>
          <w:szCs w:val="18"/>
        </w:rPr>
        <w:t xml:space="preserve"> </w:t>
      </w:r>
      <w:r w:rsidRPr="006B763C">
        <w:rPr>
          <w:bCs/>
          <w:sz w:val="18"/>
          <w:szCs w:val="18"/>
        </w:rPr>
        <w:t>&amp; Sreekantha</w:t>
      </w:r>
      <w:r w:rsidR="006B763C">
        <w:rPr>
          <w:bCs/>
          <w:sz w:val="18"/>
          <w:szCs w:val="18"/>
        </w:rPr>
        <w:t xml:space="preserve"> </w:t>
      </w:r>
      <w:r w:rsidRPr="006B763C">
        <w:rPr>
          <w:bCs/>
          <w:sz w:val="18"/>
          <w:szCs w:val="18"/>
        </w:rPr>
        <w:t xml:space="preserve">(2015) conducted a </w:t>
      </w:r>
      <w:r w:rsidR="006B763C" w:rsidRPr="006B763C">
        <w:rPr>
          <w:bCs/>
          <w:sz w:val="18"/>
          <w:szCs w:val="18"/>
        </w:rPr>
        <w:t>cross-sectional</w:t>
      </w:r>
      <w:r w:rsidRPr="006B763C">
        <w:rPr>
          <w:bCs/>
          <w:sz w:val="18"/>
          <w:szCs w:val="18"/>
        </w:rPr>
        <w:t xml:space="preserve"> study at preuniversity college students in Raichur, India. In their findings they showed that unhealthy dietary habits are prevalent among adolescents.</w:t>
      </w:r>
    </w:p>
    <w:p w14:paraId="28B6CD8E" w14:textId="2E6C489C" w:rsidR="00A37701" w:rsidRPr="004D3F03" w:rsidRDefault="00CE6D50" w:rsidP="008862AA">
      <w:pPr>
        <w:pStyle w:val="Heading1"/>
        <w:ind w:left="10"/>
        <w:rPr>
          <w:sz w:val="24"/>
          <w:szCs w:val="32"/>
        </w:rPr>
      </w:pPr>
      <w:r w:rsidRPr="006B763C">
        <w:rPr>
          <w:szCs w:val="24"/>
        </w:rPr>
        <w:t>5</w:t>
      </w:r>
      <w:r w:rsidR="008862AA" w:rsidRPr="006B763C">
        <w:rPr>
          <w:szCs w:val="24"/>
        </w:rPr>
        <w:t>.</w:t>
      </w:r>
      <w:r w:rsidR="004D3F03" w:rsidRPr="006B763C">
        <w:rPr>
          <w:szCs w:val="24"/>
        </w:rPr>
        <w:t xml:space="preserve"> </w:t>
      </w:r>
      <w:r w:rsidR="00FF3275" w:rsidRPr="006B763C">
        <w:rPr>
          <w:szCs w:val="24"/>
          <w:u w:val="single"/>
        </w:rPr>
        <w:t>C</w:t>
      </w:r>
      <w:r w:rsidR="006B763C" w:rsidRPr="006B763C">
        <w:rPr>
          <w:szCs w:val="24"/>
          <w:u w:val="single"/>
        </w:rPr>
        <w:t>onclusion</w:t>
      </w:r>
    </w:p>
    <w:p w14:paraId="67155B98" w14:textId="40A17F2C" w:rsidR="004D3F03" w:rsidRPr="000B07BD" w:rsidRDefault="004D3F03" w:rsidP="000B07BD">
      <w:pPr>
        <w:pStyle w:val="Heading1"/>
        <w:jc w:val="both"/>
        <w:rPr>
          <w:b w:val="0"/>
          <w:sz w:val="18"/>
          <w:szCs w:val="18"/>
          <w:lang w:val="en-GB"/>
        </w:rPr>
      </w:pPr>
      <w:r w:rsidRPr="006B763C">
        <w:rPr>
          <w:b w:val="0"/>
          <w:sz w:val="18"/>
          <w:szCs w:val="18"/>
          <w:lang w:val="en-GB"/>
        </w:rPr>
        <w:t>Multimodal therapy using UPOINT leads to significant improvement in symptoms and quality of life. CP/CPPS is a heterogeneous condition and, much like with prostate cancer, optimal therapy can only be achieved by classifying patients into clinically meaningful phenotypic groups and letting the phenotype drive therapy.</w:t>
      </w:r>
    </w:p>
    <w:p w14:paraId="3967D36D" w14:textId="77777777" w:rsidR="007D3E69" w:rsidRPr="006B763C" w:rsidRDefault="008D196E">
      <w:pPr>
        <w:pStyle w:val="Heading1"/>
        <w:rPr>
          <w:szCs w:val="24"/>
          <w:u w:val="single"/>
        </w:rPr>
      </w:pPr>
      <w:r w:rsidRPr="006B763C">
        <w:rPr>
          <w:szCs w:val="24"/>
          <w:u w:val="single"/>
        </w:rPr>
        <w:t>References</w:t>
      </w:r>
    </w:p>
    <w:p w14:paraId="5F26C414" w14:textId="77777777" w:rsidR="00A37701" w:rsidRPr="006B763C" w:rsidRDefault="00A37701" w:rsidP="00CE6D50">
      <w:pPr>
        <w:pStyle w:val="ListParagraph"/>
        <w:numPr>
          <w:ilvl w:val="0"/>
          <w:numId w:val="8"/>
        </w:numPr>
        <w:jc w:val="both"/>
        <w:rPr>
          <w:sz w:val="18"/>
          <w:szCs w:val="18"/>
        </w:rPr>
      </w:pPr>
      <w:r w:rsidRPr="006B763C">
        <w:rPr>
          <w:sz w:val="18"/>
          <w:szCs w:val="18"/>
        </w:rPr>
        <w:t>Abraham, S, Brooke R. Noriega, Ju Young Shin (2018). College students eating habits and knowledge of nutritional requirements. Journal of Nutrition and Human Health, 2(1), 13-17.</w:t>
      </w:r>
    </w:p>
    <w:p w14:paraId="6D3D180B" w14:textId="77777777" w:rsidR="00A37701" w:rsidRPr="006B763C" w:rsidRDefault="00A37701" w:rsidP="00CE6D50">
      <w:pPr>
        <w:pStyle w:val="ListParagraph"/>
        <w:numPr>
          <w:ilvl w:val="0"/>
          <w:numId w:val="8"/>
        </w:numPr>
        <w:jc w:val="both"/>
        <w:rPr>
          <w:sz w:val="18"/>
          <w:szCs w:val="18"/>
        </w:rPr>
      </w:pPr>
      <w:r w:rsidRPr="006B763C">
        <w:rPr>
          <w:sz w:val="18"/>
          <w:szCs w:val="18"/>
        </w:rPr>
        <w:t>Andonova, A. The nutritional habits of female students aged 18 to 25. Trakia Journal of Sciences, 16(1), 235-240.</w:t>
      </w:r>
    </w:p>
    <w:p w14:paraId="5BD04399" w14:textId="77777777" w:rsidR="00A37701" w:rsidRPr="006B763C" w:rsidRDefault="00A37701" w:rsidP="00CE6D50">
      <w:pPr>
        <w:pStyle w:val="ListParagraph"/>
        <w:numPr>
          <w:ilvl w:val="0"/>
          <w:numId w:val="8"/>
        </w:numPr>
        <w:jc w:val="both"/>
        <w:rPr>
          <w:sz w:val="18"/>
          <w:szCs w:val="18"/>
        </w:rPr>
      </w:pPr>
      <w:proofErr w:type="spellStart"/>
      <w:r w:rsidRPr="006B763C">
        <w:rPr>
          <w:sz w:val="18"/>
          <w:szCs w:val="18"/>
        </w:rPr>
        <w:t>Bargiota</w:t>
      </w:r>
      <w:proofErr w:type="spellEnd"/>
      <w:r w:rsidRPr="006B763C">
        <w:rPr>
          <w:sz w:val="18"/>
          <w:szCs w:val="18"/>
        </w:rPr>
        <w:t>, A, et al (2013). Eating habits and factors affecting food choice of adolescents living in rural areas. Hormones, 12(2), 246-253.</w:t>
      </w:r>
    </w:p>
    <w:p w14:paraId="5FBE2A1C" w14:textId="77777777" w:rsidR="00A37701" w:rsidRPr="006B763C" w:rsidRDefault="00A37701" w:rsidP="00CE6D50">
      <w:pPr>
        <w:pStyle w:val="ListParagraph"/>
        <w:numPr>
          <w:ilvl w:val="0"/>
          <w:numId w:val="8"/>
        </w:numPr>
        <w:jc w:val="both"/>
        <w:rPr>
          <w:sz w:val="18"/>
          <w:szCs w:val="18"/>
        </w:rPr>
      </w:pPr>
      <w:proofErr w:type="spellStart"/>
      <w:r w:rsidRPr="006B763C">
        <w:rPr>
          <w:sz w:val="18"/>
          <w:szCs w:val="18"/>
        </w:rPr>
        <w:t>Baseer,Revathi</w:t>
      </w:r>
      <w:proofErr w:type="spellEnd"/>
      <w:r w:rsidRPr="006B763C">
        <w:rPr>
          <w:sz w:val="18"/>
          <w:szCs w:val="18"/>
        </w:rPr>
        <w:t xml:space="preserve">, </w:t>
      </w:r>
      <w:proofErr w:type="spellStart"/>
      <w:r w:rsidRPr="006B763C">
        <w:rPr>
          <w:sz w:val="18"/>
          <w:szCs w:val="18"/>
        </w:rPr>
        <w:t>Ayesha,S</w:t>
      </w:r>
      <w:proofErr w:type="spellEnd"/>
      <w:r w:rsidRPr="006B763C">
        <w:rPr>
          <w:sz w:val="18"/>
          <w:szCs w:val="18"/>
        </w:rPr>
        <w:t>.,(2015) Dietary habits and life style among Pre-</w:t>
      </w:r>
      <w:proofErr w:type="spellStart"/>
      <w:r w:rsidRPr="006B763C">
        <w:rPr>
          <w:sz w:val="18"/>
          <w:szCs w:val="18"/>
        </w:rPr>
        <w:t>universtiy</w:t>
      </w:r>
      <w:proofErr w:type="spellEnd"/>
      <w:r w:rsidRPr="006B763C">
        <w:rPr>
          <w:sz w:val="18"/>
          <w:szCs w:val="18"/>
        </w:rPr>
        <w:t xml:space="preserve"> college students in Raichur, India. International Journal of Research in Health Sciences, 2(3), 407-411.</w:t>
      </w:r>
    </w:p>
    <w:p w14:paraId="1D6252BC" w14:textId="77777777" w:rsidR="00A37701" w:rsidRPr="006B763C" w:rsidRDefault="00A37701" w:rsidP="00CE6D50">
      <w:pPr>
        <w:pStyle w:val="ListParagraph"/>
        <w:numPr>
          <w:ilvl w:val="0"/>
          <w:numId w:val="8"/>
        </w:numPr>
        <w:jc w:val="both"/>
        <w:rPr>
          <w:sz w:val="18"/>
          <w:szCs w:val="18"/>
        </w:rPr>
      </w:pPr>
      <w:proofErr w:type="spellStart"/>
      <w:r w:rsidRPr="006B763C">
        <w:rPr>
          <w:sz w:val="18"/>
          <w:szCs w:val="18"/>
        </w:rPr>
        <w:t>Das,B</w:t>
      </w:r>
      <w:proofErr w:type="spellEnd"/>
      <w:r w:rsidRPr="006B763C">
        <w:rPr>
          <w:sz w:val="18"/>
          <w:szCs w:val="18"/>
        </w:rPr>
        <w:t xml:space="preserve">, </w:t>
      </w:r>
      <w:proofErr w:type="spellStart"/>
      <w:r w:rsidRPr="006B763C">
        <w:rPr>
          <w:sz w:val="18"/>
          <w:szCs w:val="18"/>
        </w:rPr>
        <w:t>Evans,E</w:t>
      </w:r>
      <w:proofErr w:type="spellEnd"/>
      <w:r w:rsidRPr="006B763C">
        <w:rPr>
          <w:sz w:val="18"/>
          <w:szCs w:val="18"/>
        </w:rPr>
        <w:t xml:space="preserve">.(2014). Understanding weight management perceptions in first-year college </w:t>
      </w:r>
      <w:proofErr w:type="spellStart"/>
      <w:r w:rsidRPr="006B763C">
        <w:rPr>
          <w:sz w:val="18"/>
          <w:szCs w:val="18"/>
        </w:rPr>
        <w:t>studnets</w:t>
      </w:r>
      <w:proofErr w:type="spellEnd"/>
      <w:r w:rsidRPr="006B763C">
        <w:rPr>
          <w:sz w:val="18"/>
          <w:szCs w:val="18"/>
        </w:rPr>
        <w:t xml:space="preserve"> using the health belief model, J Am Coll Health, 62, 488-97. </w:t>
      </w:r>
    </w:p>
    <w:p w14:paraId="600CB29D" w14:textId="77777777" w:rsidR="00A37701" w:rsidRPr="006B763C" w:rsidRDefault="00A37701" w:rsidP="00CE6D50">
      <w:pPr>
        <w:pStyle w:val="ListParagraph"/>
        <w:numPr>
          <w:ilvl w:val="0"/>
          <w:numId w:val="8"/>
        </w:numPr>
        <w:jc w:val="both"/>
        <w:rPr>
          <w:sz w:val="18"/>
          <w:szCs w:val="18"/>
        </w:rPr>
      </w:pPr>
      <w:r w:rsidRPr="006B763C">
        <w:rPr>
          <w:sz w:val="18"/>
          <w:szCs w:val="18"/>
        </w:rPr>
        <w:t xml:space="preserve">Jingxiong, et al (2006). Influence of grandparents on eating behaviors of young children in Chinese three-generation families. Science Direct, 48(3),377-383, </w:t>
      </w:r>
    </w:p>
    <w:p w14:paraId="622D1357" w14:textId="77777777" w:rsidR="00A37701" w:rsidRPr="006B763C" w:rsidRDefault="00A37701" w:rsidP="00CE6D50">
      <w:pPr>
        <w:pStyle w:val="ListParagraph"/>
        <w:numPr>
          <w:ilvl w:val="0"/>
          <w:numId w:val="8"/>
        </w:numPr>
        <w:jc w:val="both"/>
        <w:rPr>
          <w:sz w:val="18"/>
          <w:szCs w:val="18"/>
        </w:rPr>
      </w:pPr>
      <w:r w:rsidRPr="006B763C">
        <w:rPr>
          <w:sz w:val="18"/>
          <w:szCs w:val="18"/>
        </w:rPr>
        <w:t>Retrieved from https://www.sciencedirect.com/science/article/pii/S0195666306006325.</w:t>
      </w:r>
    </w:p>
    <w:p w14:paraId="764BD66E" w14:textId="77777777" w:rsidR="00A37701" w:rsidRPr="006B763C" w:rsidRDefault="00A37701" w:rsidP="00CE6D50">
      <w:pPr>
        <w:pStyle w:val="ListParagraph"/>
        <w:numPr>
          <w:ilvl w:val="0"/>
          <w:numId w:val="8"/>
        </w:numPr>
        <w:jc w:val="both"/>
        <w:rPr>
          <w:sz w:val="18"/>
          <w:szCs w:val="18"/>
        </w:rPr>
      </w:pPr>
      <w:proofErr w:type="spellStart"/>
      <w:r w:rsidRPr="006B763C">
        <w:rPr>
          <w:sz w:val="18"/>
          <w:szCs w:val="18"/>
        </w:rPr>
        <w:lastRenderedPageBreak/>
        <w:t>Saroja,M.M</w:t>
      </w:r>
      <w:proofErr w:type="spellEnd"/>
      <w:r w:rsidRPr="006B763C">
        <w:rPr>
          <w:sz w:val="18"/>
          <w:szCs w:val="18"/>
        </w:rPr>
        <w:t xml:space="preserve"> &amp; </w:t>
      </w:r>
      <w:proofErr w:type="spellStart"/>
      <w:r w:rsidRPr="006B763C">
        <w:rPr>
          <w:sz w:val="18"/>
          <w:szCs w:val="18"/>
        </w:rPr>
        <w:t>Priya,E.M.J</w:t>
      </w:r>
      <w:proofErr w:type="spellEnd"/>
      <w:r w:rsidRPr="006B763C">
        <w:rPr>
          <w:sz w:val="18"/>
          <w:szCs w:val="18"/>
        </w:rPr>
        <w:t>.(2020). Awareness on detrimental effects of soft drinks consumption among college students in Tirunelveli district. Test Engineering and Management, 83, 7823-7829.</w:t>
      </w:r>
    </w:p>
    <w:p w14:paraId="566E3465" w14:textId="77777777" w:rsidR="00A37701" w:rsidRPr="006B763C" w:rsidRDefault="00A37701" w:rsidP="00CE6D50">
      <w:pPr>
        <w:pStyle w:val="ListParagraph"/>
        <w:numPr>
          <w:ilvl w:val="0"/>
          <w:numId w:val="8"/>
        </w:numPr>
        <w:jc w:val="both"/>
        <w:rPr>
          <w:sz w:val="18"/>
          <w:szCs w:val="18"/>
        </w:rPr>
      </w:pPr>
      <w:proofErr w:type="spellStart"/>
      <w:r w:rsidRPr="006B763C">
        <w:rPr>
          <w:sz w:val="18"/>
          <w:szCs w:val="18"/>
        </w:rPr>
        <w:t>Saroja,M.M</w:t>
      </w:r>
      <w:proofErr w:type="spellEnd"/>
      <w:r w:rsidRPr="006B763C">
        <w:rPr>
          <w:sz w:val="18"/>
          <w:szCs w:val="18"/>
        </w:rPr>
        <w:t xml:space="preserve"> &amp; </w:t>
      </w:r>
      <w:proofErr w:type="spellStart"/>
      <w:r w:rsidRPr="006B763C">
        <w:rPr>
          <w:sz w:val="18"/>
          <w:szCs w:val="18"/>
        </w:rPr>
        <w:t>Priya,E.M.J</w:t>
      </w:r>
      <w:proofErr w:type="spellEnd"/>
      <w:r w:rsidRPr="006B763C">
        <w:rPr>
          <w:sz w:val="18"/>
          <w:szCs w:val="18"/>
        </w:rPr>
        <w:t xml:space="preserve">.(2018).Awareness on ill effects of junk food among higher secondary students in Tirunelveli district. International Research Journal of </w:t>
      </w:r>
      <w:proofErr w:type="spellStart"/>
      <w:r w:rsidRPr="006B763C">
        <w:rPr>
          <w:sz w:val="18"/>
          <w:szCs w:val="18"/>
        </w:rPr>
        <w:t>Mnaagement</w:t>
      </w:r>
      <w:proofErr w:type="spellEnd"/>
      <w:r w:rsidRPr="006B763C">
        <w:rPr>
          <w:sz w:val="18"/>
          <w:szCs w:val="18"/>
        </w:rPr>
        <w:t xml:space="preserve"> Sociology and Humanity,8(10), 79-87.</w:t>
      </w:r>
    </w:p>
    <w:p w14:paraId="5CDCD909" w14:textId="77777777" w:rsidR="00A37701" w:rsidRPr="006B763C" w:rsidRDefault="00A37701" w:rsidP="00CE6D50">
      <w:pPr>
        <w:pStyle w:val="ListParagraph"/>
        <w:numPr>
          <w:ilvl w:val="0"/>
          <w:numId w:val="8"/>
        </w:numPr>
        <w:jc w:val="both"/>
        <w:rPr>
          <w:sz w:val="18"/>
          <w:szCs w:val="18"/>
        </w:rPr>
      </w:pPr>
      <w:r w:rsidRPr="006B763C">
        <w:rPr>
          <w:sz w:val="18"/>
          <w:szCs w:val="18"/>
        </w:rPr>
        <w:t>Ngozi, E., (2017). Alcohol consumption and awareness of its effects on health among secondary school students in Nigeria, 96(48), E8960</w:t>
      </w:r>
    </w:p>
    <w:p w14:paraId="1F7F2003" w14:textId="77777777" w:rsidR="00A37701" w:rsidRPr="006B763C" w:rsidRDefault="00A37701" w:rsidP="00CE6D50">
      <w:pPr>
        <w:pStyle w:val="ListParagraph"/>
        <w:numPr>
          <w:ilvl w:val="0"/>
          <w:numId w:val="8"/>
        </w:numPr>
        <w:jc w:val="both"/>
        <w:rPr>
          <w:sz w:val="18"/>
          <w:szCs w:val="18"/>
        </w:rPr>
      </w:pPr>
      <w:r w:rsidRPr="006B763C">
        <w:rPr>
          <w:sz w:val="18"/>
          <w:szCs w:val="18"/>
        </w:rPr>
        <w:t>Rayar, O &amp; Davies, J., (1996). Cross-culture aspects of eating disorders in Asian girls. Nutrition &amp; Food Science, 96(4), 19-22.</w:t>
      </w:r>
    </w:p>
    <w:p w14:paraId="6AFBE296" w14:textId="77777777" w:rsidR="00A37701" w:rsidRPr="006B763C" w:rsidRDefault="00A37701" w:rsidP="00CE6D50">
      <w:pPr>
        <w:pStyle w:val="ListParagraph"/>
        <w:numPr>
          <w:ilvl w:val="0"/>
          <w:numId w:val="8"/>
        </w:numPr>
        <w:jc w:val="both"/>
        <w:rPr>
          <w:sz w:val="18"/>
          <w:szCs w:val="18"/>
        </w:rPr>
      </w:pPr>
      <w:proofErr w:type="spellStart"/>
      <w:r w:rsidRPr="006B763C">
        <w:rPr>
          <w:sz w:val="18"/>
          <w:szCs w:val="18"/>
        </w:rPr>
        <w:t>Salama,A.A</w:t>
      </w:r>
      <w:proofErr w:type="spellEnd"/>
      <w:r w:rsidRPr="006B763C">
        <w:rPr>
          <w:sz w:val="18"/>
          <w:szCs w:val="18"/>
        </w:rPr>
        <w:t xml:space="preserve"> &amp; </w:t>
      </w:r>
      <w:proofErr w:type="spellStart"/>
      <w:r w:rsidRPr="006B763C">
        <w:rPr>
          <w:sz w:val="18"/>
          <w:szCs w:val="18"/>
        </w:rPr>
        <w:t>Ismael,N.M</w:t>
      </w:r>
      <w:proofErr w:type="spellEnd"/>
      <w:r w:rsidRPr="006B763C">
        <w:rPr>
          <w:sz w:val="18"/>
          <w:szCs w:val="18"/>
        </w:rPr>
        <w:t xml:space="preserve">.(2018). Assessing Nutritional Awareness and Dietary </w:t>
      </w:r>
      <w:proofErr w:type="spellStart"/>
      <w:r w:rsidRPr="006B763C">
        <w:rPr>
          <w:sz w:val="18"/>
          <w:szCs w:val="18"/>
        </w:rPr>
        <w:t>Practies</w:t>
      </w:r>
      <w:proofErr w:type="spellEnd"/>
      <w:r w:rsidRPr="006B763C">
        <w:rPr>
          <w:sz w:val="18"/>
          <w:szCs w:val="18"/>
        </w:rPr>
        <w:t xml:space="preserve"> of College-aged students for developing an Effective Educational Plan. </w:t>
      </w:r>
      <w:proofErr w:type="spellStart"/>
      <w:r w:rsidRPr="006B763C">
        <w:rPr>
          <w:sz w:val="18"/>
          <w:szCs w:val="18"/>
        </w:rPr>
        <w:t>Canad</w:t>
      </w:r>
      <w:proofErr w:type="spellEnd"/>
      <w:r w:rsidRPr="006B763C">
        <w:rPr>
          <w:sz w:val="18"/>
          <w:szCs w:val="18"/>
        </w:rPr>
        <w:t xml:space="preserve"> J Clin </w:t>
      </w:r>
      <w:proofErr w:type="spellStart"/>
      <w:r w:rsidRPr="006B763C">
        <w:rPr>
          <w:sz w:val="18"/>
          <w:szCs w:val="18"/>
        </w:rPr>
        <w:t>Nutr</w:t>
      </w:r>
      <w:proofErr w:type="spellEnd"/>
      <w:r w:rsidRPr="006B763C">
        <w:rPr>
          <w:sz w:val="18"/>
          <w:szCs w:val="18"/>
        </w:rPr>
        <w:t>, 6(2), 22-42.</w:t>
      </w:r>
    </w:p>
    <w:p w14:paraId="5C3089FA" w14:textId="77777777" w:rsidR="00A37701" w:rsidRPr="006B763C" w:rsidRDefault="00A37701" w:rsidP="00CE6D50">
      <w:pPr>
        <w:pStyle w:val="ListParagraph"/>
        <w:numPr>
          <w:ilvl w:val="0"/>
          <w:numId w:val="8"/>
        </w:numPr>
        <w:jc w:val="both"/>
        <w:rPr>
          <w:sz w:val="18"/>
          <w:szCs w:val="18"/>
        </w:rPr>
      </w:pPr>
      <w:r w:rsidRPr="006B763C">
        <w:rPr>
          <w:sz w:val="18"/>
          <w:szCs w:val="18"/>
        </w:rPr>
        <w:t>Sultana, N. (2017). Nutritional Awareness among the Parents of Primary School going Children. Saudi J. Humanities Soc. Sci., 2(8), 708-725</w:t>
      </w:r>
    </w:p>
    <w:p w14:paraId="4D2A34D4" w14:textId="77777777" w:rsidR="00A37701" w:rsidRPr="006B763C" w:rsidRDefault="00A37701" w:rsidP="00CE6D50">
      <w:pPr>
        <w:pStyle w:val="ListParagraph"/>
        <w:numPr>
          <w:ilvl w:val="0"/>
          <w:numId w:val="8"/>
        </w:numPr>
        <w:jc w:val="both"/>
        <w:rPr>
          <w:sz w:val="18"/>
          <w:szCs w:val="18"/>
        </w:rPr>
      </w:pPr>
      <w:r w:rsidRPr="006B763C">
        <w:rPr>
          <w:sz w:val="18"/>
          <w:szCs w:val="18"/>
        </w:rPr>
        <w:t>https://www.researchgate.net/publication/322925099_College_Students'_Eating_Habits_and_Knowledge_of_Nutritional_Requirements</w:t>
      </w:r>
    </w:p>
    <w:p w14:paraId="67399044" w14:textId="77777777" w:rsidR="00A37701" w:rsidRPr="006B763C" w:rsidRDefault="00A37701" w:rsidP="00CE6D50">
      <w:pPr>
        <w:pStyle w:val="ListParagraph"/>
        <w:numPr>
          <w:ilvl w:val="0"/>
          <w:numId w:val="8"/>
        </w:numPr>
        <w:jc w:val="both"/>
        <w:rPr>
          <w:sz w:val="18"/>
          <w:szCs w:val="18"/>
        </w:rPr>
      </w:pPr>
      <w:r w:rsidRPr="006B763C">
        <w:rPr>
          <w:sz w:val="18"/>
          <w:szCs w:val="18"/>
        </w:rPr>
        <w:t>https://www.researchgate.net/publication/6632641_Influence_of_Grandparents_on_Eating_Behaviors_of_Young_Children_in_Chinese_Three-generation_Families</w:t>
      </w:r>
    </w:p>
    <w:p w14:paraId="26606615" w14:textId="77777777" w:rsidR="00A37701" w:rsidRPr="006B763C" w:rsidRDefault="00A37701" w:rsidP="00CE6D50">
      <w:pPr>
        <w:pStyle w:val="ListParagraph"/>
        <w:numPr>
          <w:ilvl w:val="0"/>
          <w:numId w:val="8"/>
        </w:numPr>
        <w:jc w:val="both"/>
        <w:rPr>
          <w:sz w:val="18"/>
          <w:szCs w:val="18"/>
        </w:rPr>
      </w:pPr>
      <w:r w:rsidRPr="006B763C">
        <w:rPr>
          <w:sz w:val="18"/>
          <w:szCs w:val="18"/>
        </w:rPr>
        <w:t xml:space="preserve">Kaur S, Kapil U, Singh P. Pattern of chronic diseases amongst adolescent obese children in developing countries. Curr Sci. 2005; 88:1052–6. </w:t>
      </w:r>
    </w:p>
    <w:p w14:paraId="5B390440" w14:textId="77777777" w:rsidR="00A37701" w:rsidRPr="006B763C" w:rsidRDefault="00A37701" w:rsidP="00CE6D50">
      <w:pPr>
        <w:pStyle w:val="ListParagraph"/>
        <w:numPr>
          <w:ilvl w:val="0"/>
          <w:numId w:val="8"/>
        </w:numPr>
        <w:jc w:val="both"/>
        <w:rPr>
          <w:sz w:val="18"/>
          <w:szCs w:val="18"/>
        </w:rPr>
      </w:pPr>
      <w:r w:rsidRPr="006B763C">
        <w:rPr>
          <w:sz w:val="18"/>
          <w:szCs w:val="18"/>
        </w:rPr>
        <w:t xml:space="preserve">Khadilkar VV, Khadilkar AV. Prevalence of obesity in affluent school boys in Pune. Indian </w:t>
      </w:r>
      <w:proofErr w:type="spellStart"/>
      <w:r w:rsidRPr="006B763C">
        <w:rPr>
          <w:sz w:val="18"/>
          <w:szCs w:val="18"/>
        </w:rPr>
        <w:t>Pediatr</w:t>
      </w:r>
      <w:proofErr w:type="spellEnd"/>
      <w:r w:rsidRPr="006B763C">
        <w:rPr>
          <w:sz w:val="18"/>
          <w:szCs w:val="18"/>
        </w:rPr>
        <w:t xml:space="preserve">. 2004; 41:857–8. [PubMed] </w:t>
      </w:r>
    </w:p>
    <w:p w14:paraId="3564F62C" w14:textId="77777777" w:rsidR="007D3E69" w:rsidRPr="006B763C" w:rsidRDefault="00A37701" w:rsidP="00CE6D50">
      <w:pPr>
        <w:pStyle w:val="ListParagraph"/>
        <w:numPr>
          <w:ilvl w:val="0"/>
          <w:numId w:val="8"/>
        </w:numPr>
        <w:jc w:val="both"/>
        <w:rPr>
          <w:sz w:val="18"/>
          <w:szCs w:val="18"/>
        </w:rPr>
      </w:pPr>
      <w:r w:rsidRPr="006B763C">
        <w:rPr>
          <w:sz w:val="18"/>
          <w:szCs w:val="18"/>
        </w:rPr>
        <w:t xml:space="preserve">Kapil U, Singh P, Pathak P, Dwivedi SN, Bhasin S. Prevalence of obesity amongst affluent adolescent school children in Delhi. Indian </w:t>
      </w:r>
      <w:proofErr w:type="spellStart"/>
      <w:r w:rsidRPr="006B763C">
        <w:rPr>
          <w:sz w:val="18"/>
          <w:szCs w:val="18"/>
        </w:rPr>
        <w:t>Pediatr</w:t>
      </w:r>
      <w:proofErr w:type="spellEnd"/>
      <w:r w:rsidRPr="006B763C">
        <w:rPr>
          <w:sz w:val="18"/>
          <w:szCs w:val="18"/>
        </w:rPr>
        <w:t>. 2002; 39:449–52</w:t>
      </w:r>
    </w:p>
    <w:sectPr w:rsidR="007D3E69" w:rsidRPr="006B763C" w:rsidSect="0032531E">
      <w:headerReference w:type="even" r:id="rId18"/>
      <w:headerReference w:type="default" r:id="rId19"/>
      <w:footerReference w:type="even" r:id="rId20"/>
      <w:footerReference w:type="default" r:id="rId21"/>
      <w:headerReference w:type="first" r:id="rId22"/>
      <w:footerReference w:type="first" r:id="rId23"/>
      <w:pgSz w:w="11908" w:h="16836"/>
      <w:pgMar w:top="1279" w:right="1413" w:bottom="1421" w:left="1309" w:header="737" w:footer="70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A2751" w14:textId="77777777" w:rsidR="001E18EF" w:rsidRDefault="001E18EF">
      <w:pPr>
        <w:spacing w:after="0" w:line="240" w:lineRule="auto"/>
      </w:pPr>
      <w:r>
        <w:separator/>
      </w:r>
    </w:p>
  </w:endnote>
  <w:endnote w:type="continuationSeparator" w:id="0">
    <w:p w14:paraId="1E68FC9E" w14:textId="77777777" w:rsidR="001E18EF" w:rsidRDefault="001E1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05068326"/>
      <w:docPartObj>
        <w:docPartGallery w:val="Page Numbers (Bottom of Page)"/>
        <w:docPartUnique/>
      </w:docPartObj>
    </w:sdtPr>
    <w:sdtContent>
      <w:p w14:paraId="5018CAF2" w14:textId="0385F35F" w:rsidR="004A6BD0" w:rsidRDefault="004A6BD0" w:rsidP="000014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15CA7DD" w14:textId="65F41889" w:rsidR="00517DBC" w:rsidRDefault="00891E16" w:rsidP="004A6BD0">
    <w:pPr>
      <w:tabs>
        <w:tab w:val="center" w:pos="348"/>
      </w:tabs>
      <w:spacing w:after="0" w:line="240" w:lineRule="auto"/>
      <w:ind w:left="0" w:right="360" w:firstLine="0"/>
      <w:jc w:val="left"/>
    </w:pPr>
    <w:r>
      <w:rPr>
        <w:rFonts w:ascii="Calibri" w:eastAsia="Calibri" w:hAnsi="Calibri" w:cs="Calibri"/>
        <w:sz w:val="22"/>
      </w:rPr>
      <w:tab/>
    </w:r>
    <w:r w:rsidR="00517DBC">
      <w:t>CITE THIS ARTICLE: APA FORMAT</w:t>
    </w:r>
  </w:p>
  <w:p w14:paraId="0D8C162A" w14:textId="742533EF" w:rsidR="00891E16" w:rsidRDefault="00891E16" w:rsidP="00517DBC">
    <w:pPr>
      <w:tabs>
        <w:tab w:val="center" w:pos="348"/>
      </w:tabs>
      <w:spacing w:after="0" w:line="240" w:lineRule="auto"/>
      <w:ind w:left="0" w:firstLine="0"/>
      <w:jc w:val="right"/>
    </w:pPr>
  </w:p>
  <w:p w14:paraId="36C12FC6" w14:textId="77777777" w:rsidR="008A33D3" w:rsidRDefault="008A33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34116220"/>
      <w:docPartObj>
        <w:docPartGallery w:val="Page Numbers (Bottom of Page)"/>
        <w:docPartUnique/>
      </w:docPartObj>
    </w:sdtPr>
    <w:sdtContent>
      <w:p w14:paraId="44D629BA" w14:textId="05841B9E" w:rsidR="004A6BD0" w:rsidRDefault="004A6BD0" w:rsidP="000014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sdt>
    <w:sdtPr>
      <w:id w:val="-1531943737"/>
      <w:docPartObj>
        <w:docPartGallery w:val="Page Numbers (Bottom of Page)"/>
        <w:docPartUnique/>
      </w:docPartObj>
    </w:sdtPr>
    <w:sdtEndPr>
      <w:rPr>
        <w:noProof/>
      </w:rPr>
    </w:sdtEndPr>
    <w:sdtContent>
      <w:p w14:paraId="28FAB4FA" w14:textId="648F388D" w:rsidR="00517DBC" w:rsidRDefault="00517DBC" w:rsidP="004A6BD0">
        <w:pPr>
          <w:pStyle w:val="Footer"/>
          <w:ind w:right="360"/>
        </w:pPr>
        <w:r>
          <w:t>CITE THIS ARTICLE: APA FORMAT</w:t>
        </w:r>
      </w:p>
    </w:sdtContent>
  </w:sdt>
  <w:p w14:paraId="17B0A34B" w14:textId="5FBE777C" w:rsidR="00891E16" w:rsidRPr="00517DBC" w:rsidRDefault="00891E16">
    <w:pPr>
      <w:tabs>
        <w:tab w:val="right" w:pos="9187"/>
      </w:tabs>
      <w:spacing w:after="0" w:line="240" w:lineRule="auto"/>
      <w:ind w:left="0" w:firstLine="0"/>
      <w:jc w:val="left"/>
      <w:rPr>
        <w:rFonts w:ascii="Calibri" w:eastAsia="Calibri" w:hAnsi="Calibri" w:cs="Calibri"/>
        <w:sz w:val="22"/>
      </w:rPr>
    </w:pPr>
  </w:p>
  <w:p w14:paraId="5018C7A8" w14:textId="77777777" w:rsidR="008A33D3" w:rsidRDefault="008A33D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29828785"/>
      <w:docPartObj>
        <w:docPartGallery w:val="Page Numbers (Bottom of Page)"/>
        <w:docPartUnique/>
      </w:docPartObj>
    </w:sdtPr>
    <w:sdtContent>
      <w:p w14:paraId="6A9BAE27" w14:textId="771B8699" w:rsidR="004A6BD0" w:rsidRDefault="004A6BD0" w:rsidP="000014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B22A0E" w14:textId="77777777" w:rsidR="00517DBC" w:rsidRDefault="00517DBC" w:rsidP="004A6BD0">
    <w:pPr>
      <w:pStyle w:val="Footer"/>
      <w:ind w:right="360"/>
    </w:pPr>
  </w:p>
  <w:p w14:paraId="2EA50B38" w14:textId="1177C9A6" w:rsidR="00891E16" w:rsidRDefault="00517DBC" w:rsidP="00517DBC">
    <w:pPr>
      <w:pStyle w:val="Footer"/>
    </w:pPr>
    <w:r>
      <w:t>CITE THIS ARTICLE: APA FORMAT</w:t>
    </w:r>
  </w:p>
  <w:p w14:paraId="33AD31BA" w14:textId="77777777" w:rsidR="008A33D3" w:rsidRDefault="008A33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5D2FD" w14:textId="77777777" w:rsidR="001E18EF" w:rsidRDefault="001E18EF">
      <w:pPr>
        <w:spacing w:after="0" w:line="240" w:lineRule="auto"/>
      </w:pPr>
      <w:r>
        <w:separator/>
      </w:r>
    </w:p>
  </w:footnote>
  <w:footnote w:type="continuationSeparator" w:id="0">
    <w:p w14:paraId="764A0C06" w14:textId="77777777" w:rsidR="001E18EF" w:rsidRDefault="001E1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CD994" w14:textId="77777777" w:rsidR="00FF3275" w:rsidRPr="00FF3275" w:rsidRDefault="00FF3275" w:rsidP="00FF3275">
    <w:pPr>
      <w:pStyle w:val="Header"/>
      <w:ind w:left="0" w:firstLine="0"/>
      <w:jc w:val="right"/>
      <w:rPr>
        <w:b/>
        <w:bCs/>
      </w:rPr>
    </w:pPr>
    <w:r>
      <w:t xml:space="preserve">  </w:t>
    </w:r>
    <w:r w:rsidRPr="00FF3275">
      <w:rPr>
        <w:b/>
        <w:bCs/>
        <w:color w:val="auto"/>
      </w:rPr>
      <w:t>Research Article</w:t>
    </w:r>
  </w:p>
  <w:p w14:paraId="1E83B27F" w14:textId="77777777" w:rsidR="00FF3275" w:rsidRDefault="00FF3275" w:rsidP="00FF3275">
    <w:pPr>
      <w:pStyle w:val="Header"/>
      <w:ind w:left="0" w:firstLine="0"/>
    </w:pPr>
  </w:p>
  <w:p w14:paraId="3D6380A9" w14:textId="77777777" w:rsidR="00FF3275" w:rsidRDefault="00FF3275" w:rsidP="00FF3275">
    <w:pPr>
      <w:pStyle w:val="Header"/>
      <w:ind w:left="0" w:firstLine="0"/>
    </w:pPr>
    <w:r>
      <w:rPr>
        <w:noProof/>
      </w:rPr>
      <mc:AlternateContent>
        <mc:Choice Requires="wps">
          <w:drawing>
            <wp:inline distT="0" distB="0" distL="0" distR="0" wp14:anchorId="4D5290AC" wp14:editId="7384F8DD">
              <wp:extent cx="6090139" cy="620883"/>
              <wp:effectExtent l="0" t="0" r="25400" b="27305"/>
              <wp:docPr id="167040459" name="Rectangle: Rounded Corners 13"/>
              <wp:cNvGraphicFramePr/>
              <a:graphic xmlns:a="http://schemas.openxmlformats.org/drawingml/2006/main">
                <a:graphicData uri="http://schemas.microsoft.com/office/word/2010/wordprocessingShape">
                  <wps:wsp>
                    <wps:cNvSpPr/>
                    <wps:spPr>
                      <a:xfrm>
                        <a:off x="0" y="0"/>
                        <a:ext cx="6090139" cy="620883"/>
                      </a:xfrm>
                      <a:prstGeom prst="roundRect">
                        <a:avLst/>
                      </a:prstGeom>
                    </wps:spPr>
                    <wps:style>
                      <a:lnRef idx="2">
                        <a:schemeClr val="dk1"/>
                      </a:lnRef>
                      <a:fillRef idx="1">
                        <a:schemeClr val="lt1"/>
                      </a:fillRef>
                      <a:effectRef idx="0">
                        <a:schemeClr val="dk1"/>
                      </a:effectRef>
                      <a:fontRef idx="minor">
                        <a:schemeClr val="dk1"/>
                      </a:fontRef>
                    </wps:style>
                    <wps:txbx>
                      <w:txbxContent>
                        <w:p w14:paraId="082CBD8F" w14:textId="77777777" w:rsidR="00FF3275" w:rsidRPr="00CE6D50" w:rsidRDefault="00FF3275" w:rsidP="00FF3275">
                          <w:pPr>
                            <w:ind w:left="0"/>
                            <w:jc w:val="right"/>
                            <w:rPr>
                              <w:iCs/>
                            </w:rPr>
                          </w:pPr>
                          <w:r w:rsidRPr="00CE6D50">
                            <w:rPr>
                              <w:iCs/>
                            </w:rPr>
                            <w:t>International Journal of Advanced Medical and Clinical Therapeutics</w:t>
                          </w:r>
                        </w:p>
                        <w:p w14:paraId="3770BCA4" w14:textId="77777777" w:rsidR="00FF3275" w:rsidRDefault="00FF3275" w:rsidP="00FF3275">
                          <w:pPr>
                            <w:ind w:left="0"/>
                            <w:jc w:val="right"/>
                          </w:pPr>
                          <w:r>
                            <w:t>Volume X, Issue X, Year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D5290AC" id="Rectangle: Rounded Corners 13" o:spid="_x0000_s1026" style="width:479.55pt;height:48.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" fillcolor="white [3201]" strokecolor="black [3200]" strokeweight="1pt">
              <v:stroke joinstyle="miter"/>
              <v:textbox>
                <w:txbxContent>
                  <w:p w14:paraId="082CBD8F" w14:textId="77777777" w:rsidR="00FF3275" w:rsidRPr="00CE6D50" w:rsidRDefault="00FF3275" w:rsidP="00FF3275">
                    <w:pPr>
                      <w:ind w:left="0"/>
                      <w:jc w:val="right"/>
                      <w:rPr>
                        <w:iCs/>
                      </w:rPr>
                    </w:pPr>
                    <w:r w:rsidRPr="00CE6D50">
                      <w:rPr>
                        <w:iCs/>
                      </w:rPr>
                      <w:t>International Journal of Advanced Medical and Clinical Therapeutics</w:t>
                    </w:r>
                  </w:p>
                  <w:p w14:paraId="3770BCA4" w14:textId="77777777" w:rsidR="00FF3275" w:rsidRDefault="00FF3275" w:rsidP="00FF3275">
                    <w:pPr>
                      <w:ind w:left="0"/>
                      <w:jc w:val="right"/>
                    </w:pPr>
                    <w:r>
                      <w:t>Volume X, Issue X, Year 2024</w:t>
                    </w:r>
                  </w:p>
                </w:txbxContent>
              </v:textbox>
              <w10:anchorlock/>
            </v:roundrect>
          </w:pict>
        </mc:Fallback>
      </mc:AlternateContent>
    </w:r>
  </w:p>
  <w:p w14:paraId="64BE4478" w14:textId="3F46403A" w:rsidR="00891E16" w:rsidRDefault="00891E16" w:rsidP="00FF3275">
    <w:pPr>
      <w:spacing w:after="0" w:line="276" w:lineRule="auto"/>
      <w:ind w:left="0" w:firstLine="0"/>
    </w:pPr>
  </w:p>
  <w:p w14:paraId="413728CA" w14:textId="77777777" w:rsidR="008A33D3" w:rsidRDefault="008A33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9BC97" w14:textId="77777777" w:rsidR="00FF3275" w:rsidRPr="00FF3275" w:rsidRDefault="00FF3275" w:rsidP="00FF3275">
    <w:pPr>
      <w:pStyle w:val="Header"/>
      <w:ind w:left="0" w:firstLine="0"/>
      <w:jc w:val="right"/>
      <w:rPr>
        <w:b/>
        <w:bCs/>
      </w:rPr>
    </w:pPr>
    <w:r>
      <w:t xml:space="preserve">  </w:t>
    </w:r>
    <w:r w:rsidRPr="00FF3275">
      <w:rPr>
        <w:b/>
        <w:bCs/>
        <w:color w:val="auto"/>
      </w:rPr>
      <w:t>Research Article</w:t>
    </w:r>
  </w:p>
  <w:p w14:paraId="2EE4A3EE" w14:textId="77777777" w:rsidR="00FF3275" w:rsidRDefault="00FF3275" w:rsidP="00FF3275">
    <w:pPr>
      <w:pStyle w:val="Header"/>
      <w:ind w:left="0" w:firstLine="0"/>
    </w:pPr>
  </w:p>
  <w:p w14:paraId="764CD61C" w14:textId="633B06B5" w:rsidR="00FF3275" w:rsidRPr="00FF3275" w:rsidRDefault="00FF3275" w:rsidP="00FF3275">
    <w:pPr>
      <w:pStyle w:val="Header"/>
      <w:ind w:left="0" w:firstLine="0"/>
    </w:pPr>
    <w:r>
      <w:rPr>
        <w:noProof/>
      </w:rPr>
      <mc:AlternateContent>
        <mc:Choice Requires="wps">
          <w:drawing>
            <wp:inline distT="0" distB="0" distL="0" distR="0" wp14:anchorId="1E44CEFF" wp14:editId="50C5C8CE">
              <wp:extent cx="6090139" cy="620883"/>
              <wp:effectExtent l="0" t="0" r="25400" b="27305"/>
              <wp:docPr id="673350421" name="Rectangle: Rounded Corners 13"/>
              <wp:cNvGraphicFramePr/>
              <a:graphic xmlns:a="http://schemas.openxmlformats.org/drawingml/2006/main">
                <a:graphicData uri="http://schemas.microsoft.com/office/word/2010/wordprocessingShape">
                  <wps:wsp>
                    <wps:cNvSpPr/>
                    <wps:spPr>
                      <a:xfrm>
                        <a:off x="0" y="0"/>
                        <a:ext cx="6090139" cy="620883"/>
                      </a:xfrm>
                      <a:prstGeom prst="roundRect">
                        <a:avLst/>
                      </a:prstGeom>
                    </wps:spPr>
                    <wps:style>
                      <a:lnRef idx="2">
                        <a:schemeClr val="dk1"/>
                      </a:lnRef>
                      <a:fillRef idx="1">
                        <a:schemeClr val="lt1"/>
                      </a:fillRef>
                      <a:effectRef idx="0">
                        <a:schemeClr val="dk1"/>
                      </a:effectRef>
                      <a:fontRef idx="minor">
                        <a:schemeClr val="dk1"/>
                      </a:fontRef>
                    </wps:style>
                    <wps:txbx>
                      <w:txbxContent>
                        <w:p w14:paraId="5D268A82" w14:textId="77777777" w:rsidR="00FF3275" w:rsidRPr="00CE6D50" w:rsidRDefault="00FF3275" w:rsidP="00FF3275">
                          <w:pPr>
                            <w:ind w:left="0"/>
                            <w:jc w:val="right"/>
                            <w:rPr>
                              <w:iCs/>
                            </w:rPr>
                          </w:pPr>
                          <w:r w:rsidRPr="00CE6D50">
                            <w:rPr>
                              <w:iCs/>
                            </w:rPr>
                            <w:t>International Journal of Advanced Medical and Clinical Therapeutics</w:t>
                          </w:r>
                        </w:p>
                        <w:p w14:paraId="2A9C81C8" w14:textId="77777777" w:rsidR="00FF3275" w:rsidRDefault="00FF3275" w:rsidP="00FF3275">
                          <w:pPr>
                            <w:ind w:left="0"/>
                            <w:jc w:val="right"/>
                          </w:pPr>
                          <w:r>
                            <w:t>Volume X, Issue X, Year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E44CEFF" id="_x0000_s1027" style="width:479.55pt;height:48.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" fillcolor="white [3201]" strokecolor="black [3200]" strokeweight="1pt">
              <v:stroke joinstyle="miter"/>
              <v:textbox>
                <w:txbxContent>
                  <w:p w14:paraId="5D268A82" w14:textId="77777777" w:rsidR="00FF3275" w:rsidRPr="00CE6D50" w:rsidRDefault="00FF3275" w:rsidP="00FF3275">
                    <w:pPr>
                      <w:ind w:left="0"/>
                      <w:jc w:val="right"/>
                      <w:rPr>
                        <w:iCs/>
                      </w:rPr>
                    </w:pPr>
                    <w:r w:rsidRPr="00CE6D50">
                      <w:rPr>
                        <w:iCs/>
                      </w:rPr>
                      <w:t>International Journal of Advanced Medical and Clinical Therapeutics</w:t>
                    </w:r>
                  </w:p>
                  <w:p w14:paraId="2A9C81C8" w14:textId="77777777" w:rsidR="00FF3275" w:rsidRDefault="00FF3275" w:rsidP="00FF3275">
                    <w:pPr>
                      <w:ind w:left="0"/>
                      <w:jc w:val="right"/>
                    </w:pPr>
                    <w:r>
                      <w:t>Volume X, Issue X, Year 2024</w:t>
                    </w:r>
                  </w:p>
                </w:txbxContent>
              </v:textbox>
              <w10:anchorlock/>
            </v:roundrect>
          </w:pict>
        </mc:Fallback>
      </mc:AlternateContent>
    </w:r>
  </w:p>
  <w:p w14:paraId="61E87E21" w14:textId="77777777" w:rsidR="008A33D3" w:rsidRDefault="008A33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CC736" w14:textId="47958343" w:rsidR="00CE6D50" w:rsidRPr="00FF3275" w:rsidRDefault="00FF3275" w:rsidP="00CE6D50">
    <w:pPr>
      <w:pStyle w:val="Header"/>
      <w:ind w:left="0" w:firstLine="0"/>
      <w:jc w:val="right"/>
      <w:rPr>
        <w:b/>
        <w:bCs/>
      </w:rPr>
    </w:pPr>
    <w:r>
      <w:t xml:space="preserve">  </w:t>
    </w:r>
    <w:r w:rsidR="00CE6D50" w:rsidRPr="00FF3275">
      <w:rPr>
        <w:b/>
        <w:bCs/>
        <w:color w:val="auto"/>
      </w:rPr>
      <w:t>Research Article</w:t>
    </w:r>
  </w:p>
  <w:p w14:paraId="79ECDD3D" w14:textId="784BB7F2" w:rsidR="00CE6D50" w:rsidRDefault="00CE6D50" w:rsidP="00CE6D50">
    <w:pPr>
      <w:pStyle w:val="Header"/>
      <w:ind w:left="0" w:firstLine="0"/>
    </w:pPr>
  </w:p>
  <w:p w14:paraId="21595C72" w14:textId="64BD6DE2" w:rsidR="00CE6D50" w:rsidRDefault="00CE6D50" w:rsidP="00CE6D50">
    <w:pPr>
      <w:pStyle w:val="Header"/>
      <w:ind w:left="0" w:firstLine="0"/>
    </w:pPr>
    <w:r>
      <w:rPr>
        <w:noProof/>
      </w:rPr>
      <mc:AlternateContent>
        <mc:Choice Requires="wps">
          <w:drawing>
            <wp:inline distT="0" distB="0" distL="0" distR="0" wp14:anchorId="26B81E8D" wp14:editId="445CA34D">
              <wp:extent cx="6090139" cy="620883"/>
              <wp:effectExtent l="0" t="0" r="25400" b="27305"/>
              <wp:docPr id="1524292923" name="Rectangle: Rounded Corners 13"/>
              <wp:cNvGraphicFramePr/>
              <a:graphic xmlns:a="http://schemas.openxmlformats.org/drawingml/2006/main">
                <a:graphicData uri="http://schemas.microsoft.com/office/word/2010/wordprocessingShape">
                  <wps:wsp>
                    <wps:cNvSpPr/>
                    <wps:spPr>
                      <a:xfrm>
                        <a:off x="0" y="0"/>
                        <a:ext cx="6090139" cy="620883"/>
                      </a:xfrm>
                      <a:prstGeom prst="roundRect">
                        <a:avLst/>
                      </a:prstGeom>
                    </wps:spPr>
                    <wps:style>
                      <a:lnRef idx="2">
                        <a:schemeClr val="dk1"/>
                      </a:lnRef>
                      <a:fillRef idx="1">
                        <a:schemeClr val="lt1"/>
                      </a:fillRef>
                      <a:effectRef idx="0">
                        <a:schemeClr val="dk1"/>
                      </a:effectRef>
                      <a:fontRef idx="minor">
                        <a:schemeClr val="dk1"/>
                      </a:fontRef>
                    </wps:style>
                    <wps:txbx>
                      <w:txbxContent>
                        <w:p w14:paraId="09DD1383" w14:textId="77777777" w:rsidR="00CE6D50" w:rsidRPr="00CE6D50" w:rsidRDefault="00CE6D50" w:rsidP="00CE6D50">
                          <w:pPr>
                            <w:ind w:left="0"/>
                            <w:jc w:val="right"/>
                            <w:rPr>
                              <w:b/>
                              <w:bCs/>
                              <w:iCs/>
                            </w:rPr>
                          </w:pPr>
                          <w:r w:rsidRPr="00CE6D50">
                            <w:rPr>
                              <w:b/>
                              <w:bCs/>
                              <w:iCs/>
                            </w:rPr>
                            <w:t>International Journal of Advanced Medical and Clinical Therapeutics</w:t>
                          </w:r>
                        </w:p>
                        <w:p w14:paraId="1388E482" w14:textId="5BE4BB97" w:rsidR="00CE6D50" w:rsidRPr="00FF3275" w:rsidRDefault="00FF3275" w:rsidP="00FF3275">
                          <w:pPr>
                            <w:ind w:left="0"/>
                            <w:jc w:val="right"/>
                            <w:rPr>
                              <w:b/>
                              <w:bCs/>
                            </w:rPr>
                          </w:pPr>
                          <w:r w:rsidRPr="00FF3275">
                            <w:rPr>
                              <w:b/>
                              <w:bCs/>
                            </w:rPr>
                            <w:t>Volume X, Issue X, Year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6B81E8D" id="_x0000_s1028" style="width:479.55pt;height:48.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" fillcolor="white [3201]" strokecolor="black [3200]" strokeweight="1pt">
              <v:stroke joinstyle="miter"/>
              <v:textbox>
                <w:txbxContent>
                  <w:p w14:paraId="09DD1383" w14:textId="77777777" w:rsidR="00CE6D50" w:rsidRPr="00CE6D50" w:rsidRDefault="00CE6D50" w:rsidP="00CE6D50">
                    <w:pPr>
                      <w:ind w:left="0"/>
                      <w:jc w:val="right"/>
                      <w:rPr>
                        <w:b/>
                        <w:bCs/>
                        <w:iCs/>
                      </w:rPr>
                    </w:pPr>
                    <w:r w:rsidRPr="00CE6D50">
                      <w:rPr>
                        <w:b/>
                        <w:bCs/>
                        <w:iCs/>
                      </w:rPr>
                      <w:t>International Journal of Advanced Medical and Clinical Therapeutics</w:t>
                    </w:r>
                  </w:p>
                  <w:p w14:paraId="1388E482" w14:textId="5BE4BB97" w:rsidR="00CE6D50" w:rsidRPr="00FF3275" w:rsidRDefault="00FF3275" w:rsidP="00FF3275">
                    <w:pPr>
                      <w:ind w:left="0"/>
                      <w:jc w:val="right"/>
                      <w:rPr>
                        <w:b/>
                        <w:bCs/>
                      </w:rPr>
                    </w:pPr>
                    <w:r w:rsidRPr="00FF3275">
                      <w:rPr>
                        <w:b/>
                        <w:bCs/>
                      </w:rPr>
                      <w:t>Volume X, Issue X, Year 2024</w:t>
                    </w:r>
                  </w:p>
                </w:txbxContent>
              </v:textbox>
              <w10:anchorlock/>
            </v:roundrect>
          </w:pict>
        </mc:Fallback>
      </mc:AlternateContent>
    </w:r>
  </w:p>
  <w:p w14:paraId="31942926" w14:textId="77777777" w:rsidR="00CE6D50" w:rsidRDefault="00CE6D50" w:rsidP="00CE6D50">
    <w:pPr>
      <w:pStyle w:val="Header"/>
      <w:ind w:left="0" w:firstLine="0"/>
    </w:pPr>
  </w:p>
  <w:p w14:paraId="628B099B" w14:textId="77777777" w:rsidR="008A33D3" w:rsidRDefault="008A33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A1D8D"/>
    <w:multiLevelType w:val="hybridMultilevel"/>
    <w:tmpl w:val="CFAE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30FA0"/>
    <w:multiLevelType w:val="hybridMultilevel"/>
    <w:tmpl w:val="4838025E"/>
    <w:lvl w:ilvl="0" w:tplc="29563656">
      <w:start w:val="1"/>
      <w:numFmt w:val="decimal"/>
      <w:lvlText w:val="%1."/>
      <w:lvlJc w:val="left"/>
      <w:pPr>
        <w:ind w:left="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408F7A">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5E8AFA">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96073A">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28FB42">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7E52A2">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1694E6">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966918">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B42F6A">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B534417"/>
    <w:multiLevelType w:val="multilevel"/>
    <w:tmpl w:val="B68C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4483C"/>
    <w:multiLevelType w:val="hybridMultilevel"/>
    <w:tmpl w:val="E0E4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D3AE3"/>
    <w:multiLevelType w:val="hybridMultilevel"/>
    <w:tmpl w:val="CDACB7F6"/>
    <w:lvl w:ilvl="0" w:tplc="CA942BD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A6F7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9CA1A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FE793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F44D2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82611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BAE683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FC6D8E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10944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1160AAB"/>
    <w:multiLevelType w:val="hybridMultilevel"/>
    <w:tmpl w:val="CC1CC8E6"/>
    <w:lvl w:ilvl="0" w:tplc="DE42181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D61CB4">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C8ED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9D0483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CCC5C8">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5CFF8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A6E6E0">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2DEEC34">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6E136E">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6C34BBD"/>
    <w:multiLevelType w:val="hybridMultilevel"/>
    <w:tmpl w:val="C2ACBC42"/>
    <w:lvl w:ilvl="0" w:tplc="9088568C">
      <w:start w:val="1"/>
      <w:numFmt w:val="decimal"/>
      <w:lvlText w:val="%1."/>
      <w:lvlJc w:val="left"/>
      <w:pPr>
        <w:ind w:left="453" w:hanging="360"/>
      </w:pPr>
      <w:rPr>
        <w:rFonts w:hint="default"/>
        <w:b/>
      </w:rPr>
    </w:lvl>
    <w:lvl w:ilvl="1" w:tplc="0C000019" w:tentative="1">
      <w:start w:val="1"/>
      <w:numFmt w:val="lowerLetter"/>
      <w:lvlText w:val="%2."/>
      <w:lvlJc w:val="left"/>
      <w:pPr>
        <w:ind w:left="1173" w:hanging="360"/>
      </w:pPr>
    </w:lvl>
    <w:lvl w:ilvl="2" w:tplc="0C00001B" w:tentative="1">
      <w:start w:val="1"/>
      <w:numFmt w:val="lowerRoman"/>
      <w:lvlText w:val="%3."/>
      <w:lvlJc w:val="right"/>
      <w:pPr>
        <w:ind w:left="1893" w:hanging="180"/>
      </w:pPr>
    </w:lvl>
    <w:lvl w:ilvl="3" w:tplc="0C00000F" w:tentative="1">
      <w:start w:val="1"/>
      <w:numFmt w:val="decimal"/>
      <w:lvlText w:val="%4."/>
      <w:lvlJc w:val="left"/>
      <w:pPr>
        <w:ind w:left="2613" w:hanging="360"/>
      </w:pPr>
    </w:lvl>
    <w:lvl w:ilvl="4" w:tplc="0C000019" w:tentative="1">
      <w:start w:val="1"/>
      <w:numFmt w:val="lowerLetter"/>
      <w:lvlText w:val="%5."/>
      <w:lvlJc w:val="left"/>
      <w:pPr>
        <w:ind w:left="3333" w:hanging="360"/>
      </w:pPr>
    </w:lvl>
    <w:lvl w:ilvl="5" w:tplc="0C00001B" w:tentative="1">
      <w:start w:val="1"/>
      <w:numFmt w:val="lowerRoman"/>
      <w:lvlText w:val="%6."/>
      <w:lvlJc w:val="right"/>
      <w:pPr>
        <w:ind w:left="4053" w:hanging="180"/>
      </w:pPr>
    </w:lvl>
    <w:lvl w:ilvl="6" w:tplc="0C00000F" w:tentative="1">
      <w:start w:val="1"/>
      <w:numFmt w:val="decimal"/>
      <w:lvlText w:val="%7."/>
      <w:lvlJc w:val="left"/>
      <w:pPr>
        <w:ind w:left="4773" w:hanging="360"/>
      </w:pPr>
    </w:lvl>
    <w:lvl w:ilvl="7" w:tplc="0C000019" w:tentative="1">
      <w:start w:val="1"/>
      <w:numFmt w:val="lowerLetter"/>
      <w:lvlText w:val="%8."/>
      <w:lvlJc w:val="left"/>
      <w:pPr>
        <w:ind w:left="5493" w:hanging="360"/>
      </w:pPr>
    </w:lvl>
    <w:lvl w:ilvl="8" w:tplc="0C00001B" w:tentative="1">
      <w:start w:val="1"/>
      <w:numFmt w:val="lowerRoman"/>
      <w:lvlText w:val="%9."/>
      <w:lvlJc w:val="right"/>
      <w:pPr>
        <w:ind w:left="6213" w:hanging="180"/>
      </w:pPr>
    </w:lvl>
  </w:abstractNum>
  <w:abstractNum w:abstractNumId="7" w15:restartNumberingAfterBreak="0">
    <w:nsid w:val="6C5F423F"/>
    <w:multiLevelType w:val="hybridMultilevel"/>
    <w:tmpl w:val="A5D44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56584C"/>
    <w:multiLevelType w:val="hybridMultilevel"/>
    <w:tmpl w:val="44D29C12"/>
    <w:lvl w:ilvl="0" w:tplc="0809000F">
      <w:start w:val="1"/>
      <w:numFmt w:val="decimal"/>
      <w:lvlText w:val="%1."/>
      <w:lvlJc w:val="left"/>
      <w:pPr>
        <w:ind w:left="811" w:hanging="360"/>
      </w:pPr>
    </w:lvl>
    <w:lvl w:ilvl="1" w:tplc="08090019" w:tentative="1">
      <w:start w:val="1"/>
      <w:numFmt w:val="lowerLetter"/>
      <w:lvlText w:val="%2."/>
      <w:lvlJc w:val="left"/>
      <w:pPr>
        <w:ind w:left="1531" w:hanging="360"/>
      </w:pPr>
    </w:lvl>
    <w:lvl w:ilvl="2" w:tplc="0809001B" w:tentative="1">
      <w:start w:val="1"/>
      <w:numFmt w:val="lowerRoman"/>
      <w:lvlText w:val="%3."/>
      <w:lvlJc w:val="right"/>
      <w:pPr>
        <w:ind w:left="2251" w:hanging="180"/>
      </w:pPr>
    </w:lvl>
    <w:lvl w:ilvl="3" w:tplc="0809000F" w:tentative="1">
      <w:start w:val="1"/>
      <w:numFmt w:val="decimal"/>
      <w:lvlText w:val="%4."/>
      <w:lvlJc w:val="left"/>
      <w:pPr>
        <w:ind w:left="2971" w:hanging="360"/>
      </w:pPr>
    </w:lvl>
    <w:lvl w:ilvl="4" w:tplc="08090019" w:tentative="1">
      <w:start w:val="1"/>
      <w:numFmt w:val="lowerLetter"/>
      <w:lvlText w:val="%5."/>
      <w:lvlJc w:val="left"/>
      <w:pPr>
        <w:ind w:left="3691" w:hanging="360"/>
      </w:pPr>
    </w:lvl>
    <w:lvl w:ilvl="5" w:tplc="0809001B" w:tentative="1">
      <w:start w:val="1"/>
      <w:numFmt w:val="lowerRoman"/>
      <w:lvlText w:val="%6."/>
      <w:lvlJc w:val="right"/>
      <w:pPr>
        <w:ind w:left="4411" w:hanging="180"/>
      </w:pPr>
    </w:lvl>
    <w:lvl w:ilvl="6" w:tplc="0809000F" w:tentative="1">
      <w:start w:val="1"/>
      <w:numFmt w:val="decimal"/>
      <w:lvlText w:val="%7."/>
      <w:lvlJc w:val="left"/>
      <w:pPr>
        <w:ind w:left="5131" w:hanging="360"/>
      </w:pPr>
    </w:lvl>
    <w:lvl w:ilvl="7" w:tplc="08090019" w:tentative="1">
      <w:start w:val="1"/>
      <w:numFmt w:val="lowerLetter"/>
      <w:lvlText w:val="%8."/>
      <w:lvlJc w:val="left"/>
      <w:pPr>
        <w:ind w:left="5851" w:hanging="360"/>
      </w:pPr>
    </w:lvl>
    <w:lvl w:ilvl="8" w:tplc="0809001B" w:tentative="1">
      <w:start w:val="1"/>
      <w:numFmt w:val="lowerRoman"/>
      <w:lvlText w:val="%9."/>
      <w:lvlJc w:val="right"/>
      <w:pPr>
        <w:ind w:left="6571" w:hanging="180"/>
      </w:pPr>
    </w:lvl>
  </w:abstractNum>
  <w:abstractNum w:abstractNumId="9" w15:restartNumberingAfterBreak="0">
    <w:nsid w:val="7F007E56"/>
    <w:multiLevelType w:val="hybridMultilevel"/>
    <w:tmpl w:val="FB7EA3EC"/>
    <w:lvl w:ilvl="0" w:tplc="560ED348">
      <w:start w:val="1"/>
      <w:numFmt w:val="decimal"/>
      <w:lvlText w:val="%1."/>
      <w:lvlJc w:val="left"/>
      <w:pPr>
        <w:ind w:left="720" w:hanging="360"/>
      </w:pPr>
      <w:rPr>
        <w:rFonts w:hint="default"/>
        <w:b/>
        <w:u w:val="single"/>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405304518">
    <w:abstractNumId w:val="5"/>
  </w:num>
  <w:num w:numId="2" w16cid:durableId="694157450">
    <w:abstractNumId w:val="4"/>
  </w:num>
  <w:num w:numId="3" w16cid:durableId="284776472">
    <w:abstractNumId w:val="1"/>
  </w:num>
  <w:num w:numId="4" w16cid:durableId="359941261">
    <w:abstractNumId w:val="3"/>
  </w:num>
  <w:num w:numId="5" w16cid:durableId="1943759041">
    <w:abstractNumId w:val="7"/>
  </w:num>
  <w:num w:numId="6" w16cid:durableId="1576158662">
    <w:abstractNumId w:val="0"/>
  </w:num>
  <w:num w:numId="7" w16cid:durableId="1715540016">
    <w:abstractNumId w:val="2"/>
  </w:num>
  <w:num w:numId="8" w16cid:durableId="1293487971">
    <w:abstractNumId w:val="8"/>
  </w:num>
  <w:num w:numId="9" w16cid:durableId="2026705928">
    <w:abstractNumId w:val="9"/>
  </w:num>
  <w:num w:numId="10" w16cid:durableId="17762903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E69"/>
    <w:rsid w:val="00060C31"/>
    <w:rsid w:val="00073F91"/>
    <w:rsid w:val="000B07BD"/>
    <w:rsid w:val="000E651A"/>
    <w:rsid w:val="00135E9F"/>
    <w:rsid w:val="00185CC9"/>
    <w:rsid w:val="00192831"/>
    <w:rsid w:val="001E18EF"/>
    <w:rsid w:val="0024714D"/>
    <w:rsid w:val="00263931"/>
    <w:rsid w:val="00272419"/>
    <w:rsid w:val="00290942"/>
    <w:rsid w:val="002937F0"/>
    <w:rsid w:val="00296037"/>
    <w:rsid w:val="00305708"/>
    <w:rsid w:val="0032330A"/>
    <w:rsid w:val="0032531E"/>
    <w:rsid w:val="00325BEA"/>
    <w:rsid w:val="0034102B"/>
    <w:rsid w:val="003437B0"/>
    <w:rsid w:val="003558B4"/>
    <w:rsid w:val="00374001"/>
    <w:rsid w:val="004A6BD0"/>
    <w:rsid w:val="004C7EA5"/>
    <w:rsid w:val="004D3F03"/>
    <w:rsid w:val="00517DBC"/>
    <w:rsid w:val="00544513"/>
    <w:rsid w:val="00617DAE"/>
    <w:rsid w:val="00645154"/>
    <w:rsid w:val="006A5B90"/>
    <w:rsid w:val="006B763C"/>
    <w:rsid w:val="006F24D5"/>
    <w:rsid w:val="006F4ECE"/>
    <w:rsid w:val="00723B97"/>
    <w:rsid w:val="0072423F"/>
    <w:rsid w:val="00731022"/>
    <w:rsid w:val="007D3E69"/>
    <w:rsid w:val="007E4848"/>
    <w:rsid w:val="007F4A1A"/>
    <w:rsid w:val="00825A2C"/>
    <w:rsid w:val="00830F68"/>
    <w:rsid w:val="00855EEB"/>
    <w:rsid w:val="00883C14"/>
    <w:rsid w:val="008862AA"/>
    <w:rsid w:val="00891E16"/>
    <w:rsid w:val="008926C6"/>
    <w:rsid w:val="008A33D3"/>
    <w:rsid w:val="008D196E"/>
    <w:rsid w:val="009360FF"/>
    <w:rsid w:val="009E1DBC"/>
    <w:rsid w:val="00A205CC"/>
    <w:rsid w:val="00A37701"/>
    <w:rsid w:val="00A7009B"/>
    <w:rsid w:val="00A77FA0"/>
    <w:rsid w:val="00AA0D46"/>
    <w:rsid w:val="00AB27A0"/>
    <w:rsid w:val="00B92D26"/>
    <w:rsid w:val="00BC3624"/>
    <w:rsid w:val="00C10A75"/>
    <w:rsid w:val="00C46DA1"/>
    <w:rsid w:val="00C95000"/>
    <w:rsid w:val="00CD68E3"/>
    <w:rsid w:val="00CE4FE7"/>
    <w:rsid w:val="00CE6D50"/>
    <w:rsid w:val="00D00DA2"/>
    <w:rsid w:val="00D06EA8"/>
    <w:rsid w:val="00D07DF2"/>
    <w:rsid w:val="00D128B5"/>
    <w:rsid w:val="00D30AA3"/>
    <w:rsid w:val="00D559AE"/>
    <w:rsid w:val="00D604E7"/>
    <w:rsid w:val="00DB31FE"/>
    <w:rsid w:val="00E22645"/>
    <w:rsid w:val="00E823F0"/>
    <w:rsid w:val="00F03F43"/>
    <w:rsid w:val="00F466EF"/>
    <w:rsid w:val="00FF32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7B205"/>
  <w15:docId w15:val="{FD3DC5BC-C178-F941-AC87-E6EA068B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DBC"/>
    <w:pPr>
      <w:spacing w:after="127" w:line="242" w:lineRule="auto"/>
      <w:ind w:left="93" w:firstLine="274"/>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124" w:line="240" w:lineRule="auto"/>
      <w:ind w:left="103" w:right="-15" w:hanging="10"/>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124" w:line="240" w:lineRule="auto"/>
      <w:ind w:left="103" w:right="-15"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character" w:customStyle="1" w:styleId="Heading2Char">
    <w:name w:val="Heading 2 Char"/>
    <w:link w:val="Heading2"/>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96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037"/>
    <w:rPr>
      <w:rFonts w:ascii="Tahoma" w:eastAsia="Times New Roman" w:hAnsi="Tahoma" w:cs="Tahoma"/>
      <w:color w:val="000000"/>
      <w:sz w:val="16"/>
      <w:szCs w:val="16"/>
    </w:rPr>
  </w:style>
  <w:style w:type="paragraph" w:styleId="Header">
    <w:name w:val="header"/>
    <w:basedOn w:val="Normal"/>
    <w:link w:val="HeaderChar"/>
    <w:uiPriority w:val="99"/>
    <w:unhideWhenUsed/>
    <w:rsid w:val="00BC3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624"/>
    <w:rPr>
      <w:rFonts w:ascii="Times New Roman" w:eastAsia="Times New Roman" w:hAnsi="Times New Roman" w:cs="Times New Roman"/>
      <w:color w:val="000000"/>
      <w:sz w:val="20"/>
    </w:rPr>
  </w:style>
  <w:style w:type="paragraph" w:styleId="NormalWeb">
    <w:name w:val="Normal (Web)"/>
    <w:basedOn w:val="Normal"/>
    <w:uiPriority w:val="99"/>
    <w:unhideWhenUsed/>
    <w:rsid w:val="00A37701"/>
    <w:pPr>
      <w:spacing w:before="100" w:beforeAutospacing="1" w:after="100" w:afterAutospacing="1" w:line="240" w:lineRule="auto"/>
      <w:ind w:left="0" w:firstLine="0"/>
      <w:jc w:val="left"/>
    </w:pPr>
    <w:rPr>
      <w:color w:val="auto"/>
      <w:sz w:val="24"/>
      <w:szCs w:val="24"/>
      <w:lang w:val="en-US" w:eastAsia="en-US"/>
    </w:rPr>
  </w:style>
  <w:style w:type="character" w:styleId="Hyperlink">
    <w:name w:val="Hyperlink"/>
    <w:basedOn w:val="DefaultParagraphFont"/>
    <w:uiPriority w:val="99"/>
    <w:unhideWhenUsed/>
    <w:rsid w:val="00A37701"/>
    <w:rPr>
      <w:color w:val="0000FF"/>
      <w:u w:val="single"/>
    </w:rPr>
  </w:style>
  <w:style w:type="paragraph" w:styleId="ListParagraph">
    <w:name w:val="List Paragraph"/>
    <w:basedOn w:val="Normal"/>
    <w:uiPriority w:val="34"/>
    <w:qFormat/>
    <w:rsid w:val="00A37701"/>
    <w:pPr>
      <w:spacing w:after="0" w:line="240" w:lineRule="auto"/>
      <w:ind w:left="720" w:firstLine="0"/>
      <w:contextualSpacing/>
      <w:jc w:val="left"/>
    </w:pPr>
    <w:rPr>
      <w:color w:val="auto"/>
      <w:sz w:val="24"/>
      <w:szCs w:val="24"/>
      <w:lang w:val="en-US" w:eastAsia="en-US"/>
    </w:rPr>
  </w:style>
  <w:style w:type="table" w:styleId="TableGrid0">
    <w:name w:val="Table Grid"/>
    <w:basedOn w:val="TableNormal"/>
    <w:uiPriority w:val="39"/>
    <w:rsid w:val="00A37701"/>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883C14"/>
    <w:rPr>
      <w:color w:val="605E5C"/>
      <w:shd w:val="clear" w:color="auto" w:fill="E1DFDD"/>
    </w:rPr>
  </w:style>
  <w:style w:type="character" w:styleId="FollowedHyperlink">
    <w:name w:val="FollowedHyperlink"/>
    <w:basedOn w:val="DefaultParagraphFont"/>
    <w:uiPriority w:val="99"/>
    <w:semiHidden/>
    <w:unhideWhenUsed/>
    <w:rsid w:val="00883C14"/>
    <w:rPr>
      <w:color w:val="954F72" w:themeColor="followedHyperlink"/>
      <w:u w:val="single"/>
    </w:rPr>
  </w:style>
  <w:style w:type="paragraph" w:styleId="Footer">
    <w:name w:val="footer"/>
    <w:basedOn w:val="Normal"/>
    <w:link w:val="FooterChar"/>
    <w:uiPriority w:val="99"/>
    <w:unhideWhenUsed/>
    <w:rsid w:val="00517DBC"/>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517DBC"/>
    <w:rPr>
      <w:rFonts w:cs="Times New Roman"/>
      <w:lang w:val="en-US" w:eastAsia="en-US"/>
    </w:rPr>
  </w:style>
  <w:style w:type="character" w:styleId="PageNumber">
    <w:name w:val="page number"/>
    <w:basedOn w:val="DefaultParagraphFont"/>
    <w:uiPriority w:val="99"/>
    <w:semiHidden/>
    <w:unhideWhenUsed/>
    <w:rsid w:val="004A6BD0"/>
  </w:style>
  <w:style w:type="paragraph" w:styleId="BodyText">
    <w:name w:val="Body Text"/>
    <w:basedOn w:val="Normal"/>
    <w:link w:val="BodyTextChar"/>
    <w:uiPriority w:val="1"/>
    <w:qFormat/>
    <w:rsid w:val="006B763C"/>
    <w:pPr>
      <w:widowControl w:val="0"/>
      <w:autoSpaceDE w:val="0"/>
      <w:autoSpaceDN w:val="0"/>
      <w:spacing w:after="0" w:line="240" w:lineRule="auto"/>
      <w:ind w:left="0" w:firstLine="0"/>
      <w:jc w:val="left"/>
    </w:pPr>
    <w:rPr>
      <w:rFonts w:ascii="Cambria" w:eastAsia="Cambria" w:hAnsi="Cambria" w:cs="Cambria"/>
      <w:color w:val="auto"/>
      <w:sz w:val="18"/>
      <w:szCs w:val="18"/>
      <w:lang w:val="en-US" w:eastAsia="en-US"/>
    </w:rPr>
  </w:style>
  <w:style w:type="character" w:customStyle="1" w:styleId="BodyTextChar">
    <w:name w:val="Body Text Char"/>
    <w:basedOn w:val="DefaultParagraphFont"/>
    <w:link w:val="BodyText"/>
    <w:uiPriority w:val="1"/>
    <w:rsid w:val="006B763C"/>
    <w:rPr>
      <w:rFonts w:ascii="Cambria" w:eastAsia="Cambria" w:hAnsi="Cambria" w:cs="Cambria"/>
      <w:sz w:val="18"/>
      <w:szCs w:val="18"/>
      <w:lang w:val="en-US" w:eastAsia="en-US"/>
    </w:rPr>
  </w:style>
  <w:style w:type="paragraph" w:styleId="Title">
    <w:name w:val="Title"/>
    <w:basedOn w:val="Normal"/>
    <w:link w:val="TitleChar"/>
    <w:uiPriority w:val="10"/>
    <w:qFormat/>
    <w:rsid w:val="006B763C"/>
    <w:pPr>
      <w:widowControl w:val="0"/>
      <w:autoSpaceDE w:val="0"/>
      <w:autoSpaceDN w:val="0"/>
      <w:spacing w:after="0" w:line="455" w:lineRule="exact"/>
      <w:ind w:left="102" w:firstLine="0"/>
      <w:jc w:val="left"/>
    </w:pPr>
    <w:rPr>
      <w:rFonts w:ascii="Palatino Linotype" w:eastAsia="Palatino Linotype" w:hAnsi="Palatino Linotype" w:cs="Palatino Linotype"/>
      <w:b/>
      <w:bCs/>
      <w:color w:val="auto"/>
      <w:sz w:val="36"/>
      <w:szCs w:val="36"/>
      <w:lang w:val="en-US" w:eastAsia="en-US"/>
    </w:rPr>
  </w:style>
  <w:style w:type="character" w:customStyle="1" w:styleId="TitleChar">
    <w:name w:val="Title Char"/>
    <w:basedOn w:val="DefaultParagraphFont"/>
    <w:link w:val="Title"/>
    <w:uiPriority w:val="10"/>
    <w:rsid w:val="006B763C"/>
    <w:rPr>
      <w:rFonts w:ascii="Palatino Linotype" w:eastAsia="Palatino Linotype" w:hAnsi="Palatino Linotype" w:cs="Palatino Linotype"/>
      <w:b/>
      <w:bCs/>
      <w:sz w:val="36"/>
      <w:szCs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394557">
      <w:bodyDiv w:val="1"/>
      <w:marLeft w:val="0"/>
      <w:marRight w:val="0"/>
      <w:marTop w:val="0"/>
      <w:marBottom w:val="0"/>
      <w:divBdr>
        <w:top w:val="none" w:sz="0" w:space="0" w:color="auto"/>
        <w:left w:val="none" w:sz="0" w:space="0" w:color="auto"/>
        <w:bottom w:val="none" w:sz="0" w:space="0" w:color="auto"/>
        <w:right w:val="none" w:sz="0" w:space="0" w:color="auto"/>
      </w:divBdr>
    </w:div>
    <w:div w:id="1758165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https://docs.flexera.com/appportal/2020r1/ag/Content/helplibrary/SRDashboard8_legend1.pn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https://www.datarevelations.com/wp-content/uploads/2021/04/02_Legend.p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r-graph-gallery.com/119-add-a-legend-to-a-plot_files/figure-html/thecode-1.p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https://www.wallstreetmojo.com/wp-content/uploads/2019/04/Legends-in-excel-Charts-Intro.jpg"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jpeg"/><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FF0000"/>
            </a:solidFill>
          </c:spPr>
          <c:dPt>
            <c:idx val="0"/>
            <c:bubble3D val="0"/>
            <c:spPr>
              <a:solidFill>
                <a:srgbClr val="FF000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0-B3EA-2146-AF8A-700B2249382A}"/>
              </c:ext>
            </c:extLst>
          </c:dPt>
          <c:dPt>
            <c:idx val="1"/>
            <c:bubble3D val="0"/>
            <c:spPr>
              <a:solidFill>
                <a:srgbClr val="00B0F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3EA-2146-AF8A-700B2249382A}"/>
              </c:ext>
            </c:extLst>
          </c:dPt>
          <c:dPt>
            <c:idx val="2"/>
            <c:bubble3D val="0"/>
            <c:spPr>
              <a:solidFill>
                <a:srgbClr val="92D05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2-B3EA-2146-AF8A-700B2249382A}"/>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001"/>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Sheet1!$C$7:$E$7</c:f>
              <c:strCache>
                <c:ptCount val="3"/>
                <c:pt idx="0">
                  <c:v>Low</c:v>
                </c:pt>
                <c:pt idx="1">
                  <c:v>Average</c:v>
                </c:pt>
                <c:pt idx="2">
                  <c:v>High</c:v>
                </c:pt>
              </c:strCache>
            </c:strRef>
          </c:cat>
          <c:val>
            <c:numRef>
              <c:f>Sheet1!$C$8:$E$8</c:f>
              <c:numCache>
                <c:formatCode>0.00%</c:formatCode>
                <c:ptCount val="3"/>
                <c:pt idx="0">
                  <c:v>0.22800000000000001</c:v>
                </c:pt>
                <c:pt idx="1">
                  <c:v>0.56399999999999995</c:v>
                </c:pt>
                <c:pt idx="2">
                  <c:v>0.20800000000000005</c:v>
                </c:pt>
              </c:numCache>
            </c:numRef>
          </c:val>
          <c:extLst>
            <c:ext xmlns:c16="http://schemas.microsoft.com/office/drawing/2014/chart" uri="{C3380CC4-5D6E-409C-BE32-E72D297353CC}">
              <c16:uniqueId val="{00000003-B3EA-2146-AF8A-700B2249382A}"/>
            </c:ext>
          </c:extLst>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17839633066355801"/>
          <c:y val="5.6501039946457443E-2"/>
          <c:w val="0.70671084864391964"/>
          <c:h val="0.10220445897188447"/>
        </c:manualLayout>
      </c:layout>
      <c:overlay val="0"/>
      <c:spPr>
        <a:noFill/>
        <a:ln>
          <a:noFill/>
        </a:ln>
        <a:effectLst/>
      </c:spPr>
      <c:txPr>
        <a:bodyPr rot="0" spcFirstLastPara="1" vertOverflow="ellipsis" vert="horz" wrap="square" anchor="ctr" anchorCtr="1"/>
        <a:lstStyle/>
        <a:p>
          <a:pPr>
            <a:defRPr sz="1800" b="0" i="0" u="none" strike="noStrike" kern="1200" baseline="0">
              <a:solidFill>
                <a:schemeClr val="tx1">
                  <a:lumMod val="65000"/>
                  <a:lumOff val="35000"/>
                </a:schemeClr>
              </a:solidFill>
              <a:latin typeface="+mn-lt"/>
              <a:ea typeface="+mn-ea"/>
              <a:cs typeface="+mn-cs"/>
            </a:defRPr>
          </a:pPr>
          <a:endParaRPr lang="en-001"/>
        </a:p>
      </c:txPr>
    </c:legend>
    <c:plotVisOnly val="1"/>
    <c:dispBlanksAs val="zero"/>
    <c:showDLblsOverMax val="0"/>
  </c:chart>
  <c:spPr>
    <a:solidFill>
      <a:schemeClr val="bg1"/>
    </a:solidFill>
    <a:ln w="9525" cap="flat" cmpd="sng" algn="ctr">
      <a:noFill/>
      <a:round/>
    </a:ln>
    <a:effectLst/>
  </c:spPr>
  <c:txPr>
    <a:bodyPr/>
    <a:lstStyle/>
    <a:p>
      <a:pPr>
        <a:defRPr/>
      </a:pPr>
      <a:endParaRPr lang="en-001"/>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728886378221809E-2"/>
          <c:y val="4.0816326530612276E-2"/>
          <c:w val="0.88879722391948479"/>
          <c:h val="0.510673893036098"/>
        </c:manualLayout>
      </c:layout>
      <c:bar3DChart>
        <c:barDir val="col"/>
        <c:grouping val="clustered"/>
        <c:varyColors val="0"/>
        <c:ser>
          <c:idx val="0"/>
          <c:order val="0"/>
          <c:tx>
            <c:strRef>
              <c:f>Sheet1!$G$69</c:f>
              <c:strCache>
                <c:ptCount val="1"/>
                <c:pt idx="0">
                  <c:v>Mean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001"/>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Sheet1!$E$70:$F$80</c:f>
              <c:multiLvlStrCache>
                <c:ptCount val="11"/>
                <c:lvl>
                  <c:pt idx="1">
                    <c:v>Male</c:v>
                  </c:pt>
                  <c:pt idx="2">
                    <c:v>Female</c:v>
                  </c:pt>
                  <c:pt idx="3">
                    <c:v>Rural</c:v>
                  </c:pt>
                  <c:pt idx="4">
                    <c:v>Urban</c:v>
                  </c:pt>
                  <c:pt idx="5">
                    <c:v>Girls </c:v>
                  </c:pt>
                  <c:pt idx="6">
                    <c:v>Co-ed</c:v>
                  </c:pt>
                  <c:pt idx="7">
                    <c:v>Nuclear</c:v>
                  </c:pt>
                  <c:pt idx="8">
                    <c:v>Joint family </c:v>
                  </c:pt>
                  <c:pt idx="9">
                    <c:v>HSC</c:v>
                  </c:pt>
                  <c:pt idx="10">
                    <c:v>Degree</c:v>
                  </c:pt>
                </c:lvl>
                <c:lvl>
                  <c:pt idx="1">
                    <c:v>Gender</c:v>
                  </c:pt>
                  <c:pt idx="3">
                    <c:v>Locality</c:v>
                  </c:pt>
                  <c:pt idx="5">
                    <c:v>Nature of School</c:v>
                  </c:pt>
                  <c:pt idx="7">
                    <c:v>Type of family</c:v>
                  </c:pt>
                  <c:pt idx="9">
                    <c:v>Parental Education</c:v>
                  </c:pt>
                </c:lvl>
              </c:multiLvlStrCache>
            </c:multiLvlStrRef>
          </c:cat>
          <c:val>
            <c:numRef>
              <c:f>Sheet1!$G$70:$G$80</c:f>
              <c:numCache>
                <c:formatCode>General</c:formatCode>
                <c:ptCount val="11"/>
                <c:pt idx="1">
                  <c:v>61.71</c:v>
                </c:pt>
                <c:pt idx="2">
                  <c:v>61.03</c:v>
                </c:pt>
                <c:pt idx="3">
                  <c:v>59.790000000000013</c:v>
                </c:pt>
                <c:pt idx="4">
                  <c:v>62.86</c:v>
                </c:pt>
                <c:pt idx="5">
                  <c:v>61.83</c:v>
                </c:pt>
                <c:pt idx="6">
                  <c:v>60.33</c:v>
                </c:pt>
                <c:pt idx="7">
                  <c:v>62.81</c:v>
                </c:pt>
                <c:pt idx="8">
                  <c:v>60.91</c:v>
                </c:pt>
                <c:pt idx="9">
                  <c:v>58.52</c:v>
                </c:pt>
                <c:pt idx="10">
                  <c:v>61.660000000000011</c:v>
                </c:pt>
              </c:numCache>
            </c:numRef>
          </c:val>
          <c:extLst>
            <c:ext xmlns:c16="http://schemas.microsoft.com/office/drawing/2014/chart" uri="{C3380CC4-5D6E-409C-BE32-E72D297353CC}">
              <c16:uniqueId val="{00000000-38A9-F44D-AA77-5DF84791B7F9}"/>
            </c:ext>
          </c:extLst>
        </c:ser>
        <c:ser>
          <c:idx val="1"/>
          <c:order val="1"/>
          <c:tx>
            <c:strRef>
              <c:f>Sheet1!$H$69</c:f>
              <c:strCache>
                <c:ptCount val="1"/>
                <c:pt idx="0">
                  <c:v>SD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en-001"/>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Sheet1!$E$70:$F$80</c:f>
              <c:multiLvlStrCache>
                <c:ptCount val="11"/>
                <c:lvl>
                  <c:pt idx="1">
                    <c:v>Male</c:v>
                  </c:pt>
                  <c:pt idx="2">
                    <c:v>Female</c:v>
                  </c:pt>
                  <c:pt idx="3">
                    <c:v>Rural</c:v>
                  </c:pt>
                  <c:pt idx="4">
                    <c:v>Urban</c:v>
                  </c:pt>
                  <c:pt idx="5">
                    <c:v>Girls </c:v>
                  </c:pt>
                  <c:pt idx="6">
                    <c:v>Co-ed</c:v>
                  </c:pt>
                  <c:pt idx="7">
                    <c:v>Nuclear</c:v>
                  </c:pt>
                  <c:pt idx="8">
                    <c:v>Joint family </c:v>
                  </c:pt>
                  <c:pt idx="9">
                    <c:v>HSC</c:v>
                  </c:pt>
                  <c:pt idx="10">
                    <c:v>Degree</c:v>
                  </c:pt>
                </c:lvl>
                <c:lvl>
                  <c:pt idx="1">
                    <c:v>Gender</c:v>
                  </c:pt>
                  <c:pt idx="3">
                    <c:v>Locality</c:v>
                  </c:pt>
                  <c:pt idx="5">
                    <c:v>Nature of School</c:v>
                  </c:pt>
                  <c:pt idx="7">
                    <c:v>Type of family</c:v>
                  </c:pt>
                  <c:pt idx="9">
                    <c:v>Parental Education</c:v>
                  </c:pt>
                </c:lvl>
              </c:multiLvlStrCache>
            </c:multiLvlStrRef>
          </c:cat>
          <c:val>
            <c:numRef>
              <c:f>Sheet1!$H$70:$H$80</c:f>
              <c:numCache>
                <c:formatCode>General</c:formatCode>
                <c:ptCount val="11"/>
                <c:pt idx="1">
                  <c:v>7.41</c:v>
                </c:pt>
                <c:pt idx="2">
                  <c:v>5.89</c:v>
                </c:pt>
                <c:pt idx="3">
                  <c:v>6.99</c:v>
                </c:pt>
                <c:pt idx="4">
                  <c:v>6.17</c:v>
                </c:pt>
                <c:pt idx="5">
                  <c:v>7.09</c:v>
                </c:pt>
                <c:pt idx="6">
                  <c:v>5.67</c:v>
                </c:pt>
                <c:pt idx="7">
                  <c:v>6.08</c:v>
                </c:pt>
                <c:pt idx="8">
                  <c:v>6.89</c:v>
                </c:pt>
                <c:pt idx="9">
                  <c:v>6.1499999999999995</c:v>
                </c:pt>
                <c:pt idx="10">
                  <c:v>6.73</c:v>
                </c:pt>
              </c:numCache>
            </c:numRef>
          </c:val>
          <c:extLst>
            <c:ext xmlns:c16="http://schemas.microsoft.com/office/drawing/2014/chart" uri="{C3380CC4-5D6E-409C-BE32-E72D297353CC}">
              <c16:uniqueId val="{00000001-38A9-F44D-AA77-5DF84791B7F9}"/>
            </c:ext>
          </c:extLst>
        </c:ser>
        <c:dLbls>
          <c:showLegendKey val="0"/>
          <c:showVal val="1"/>
          <c:showCatName val="0"/>
          <c:showSerName val="0"/>
          <c:showPercent val="0"/>
          <c:showBubbleSize val="0"/>
        </c:dLbls>
        <c:gapWidth val="150"/>
        <c:shape val="box"/>
        <c:axId val="63243392"/>
        <c:axId val="63244928"/>
        <c:axId val="0"/>
      </c:bar3DChart>
      <c:catAx>
        <c:axId val="6324339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001"/>
          </a:p>
        </c:txPr>
        <c:crossAx val="63244928"/>
        <c:crosses val="autoZero"/>
        <c:auto val="1"/>
        <c:lblAlgn val="ctr"/>
        <c:lblOffset val="100"/>
        <c:noMultiLvlLbl val="0"/>
      </c:catAx>
      <c:valAx>
        <c:axId val="63244928"/>
        <c:scaling>
          <c:orientation val="minMax"/>
        </c:scaling>
        <c:delete val="1"/>
        <c:axPos val="l"/>
        <c:numFmt formatCode="General" sourceLinked="1"/>
        <c:majorTickMark val="none"/>
        <c:minorTickMark val="none"/>
        <c:tickLblPos val="nextTo"/>
        <c:crossAx val="63243392"/>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001"/>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001"/>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001"/>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1BFA1-7249-45FC-ABCB-DD7EE8FA1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1813</Words>
  <Characters>10339</Characters>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2024-09-06T16:48:00Z</dcterms:created>
  <dcterms:modified xsi:type="dcterms:W3CDTF">2025-08-23T10:32:00Z</dcterms:modified>
</cp:coreProperties>
</file>